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EE" w:rsidRPr="0023093D" w:rsidRDefault="00B65FEE" w:rsidP="00D80EA8">
      <w:pPr>
        <w:spacing w:line="360" w:lineRule="auto"/>
        <w:ind w:firstLine="567"/>
        <w:jc w:val="center"/>
        <w:rPr>
          <w:rFonts w:ascii="GHEA Grapalat" w:hAnsi="GHEA Grapalat" w:cs="Arial"/>
          <w:b/>
          <w:noProof/>
          <w:color w:val="FF0000"/>
          <w:sz w:val="20"/>
          <w:szCs w:val="16"/>
          <w:lang w:val="hy-AM"/>
        </w:rPr>
      </w:pPr>
      <w:r w:rsidRPr="0023093D">
        <w:rPr>
          <w:rFonts w:ascii="GHEA Grapalat" w:hAnsi="GHEA Grapalat" w:cs="Sylfaen"/>
          <w:b/>
          <w:color w:val="FF0000"/>
          <w:sz w:val="20"/>
          <w:szCs w:val="16"/>
          <w:lang w:val="hy-AM"/>
        </w:rPr>
        <w:t>Մասնակիցը</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պետք</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է</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ունենա</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կնքվելիք</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պայմանագրով</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նախատեսված</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պարտավորությունների</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կատարման</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համար</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պահանջվող</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աշխատանքային</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ռեսուրսներ</w:t>
      </w:r>
      <w:r w:rsidRPr="0023093D">
        <w:rPr>
          <w:rFonts w:ascii="GHEA Grapalat" w:hAnsi="GHEA Grapalat" w:cs="Tahoma"/>
          <w:b/>
          <w:color w:val="FF0000"/>
          <w:sz w:val="20"/>
          <w:szCs w:val="16"/>
          <w:lang w:val="hy-AM"/>
        </w:rPr>
        <w:t>։</w:t>
      </w:r>
    </w:p>
    <w:p w:rsidR="00B65FEE" w:rsidRPr="0023093D" w:rsidRDefault="00B65FEE" w:rsidP="00D80EA8">
      <w:pPr>
        <w:spacing w:line="276" w:lineRule="auto"/>
        <w:jc w:val="center"/>
        <w:rPr>
          <w:rFonts w:ascii="GHEA Grapalat" w:hAnsi="GHEA Grapalat" w:cs="Arial"/>
          <w:b/>
          <w:noProof/>
          <w:color w:val="FF0000"/>
          <w:sz w:val="20"/>
          <w:szCs w:val="16"/>
          <w:lang w:val="hy-AM"/>
        </w:rPr>
      </w:pPr>
      <w:r w:rsidRPr="0023093D">
        <w:rPr>
          <w:rFonts w:ascii="GHEA Grapalat" w:hAnsi="GHEA Grapalat" w:cs="Sylfaen"/>
          <w:b/>
          <w:noProof/>
          <w:color w:val="FF0000"/>
          <w:sz w:val="20"/>
          <w:szCs w:val="16"/>
          <w:lang w:val="hy-AM"/>
        </w:rPr>
        <w:t xml:space="preserve">Մասնակիցը </w:t>
      </w:r>
      <w:r w:rsidRPr="0023093D">
        <w:rPr>
          <w:rFonts w:ascii="GHEA Grapalat" w:hAnsi="GHEA Grapalat" w:cs="Arial"/>
          <w:b/>
          <w:noProof/>
          <w:color w:val="FF0000"/>
          <w:sz w:val="20"/>
          <w:szCs w:val="16"/>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D80EA8" w:rsidRPr="0023093D" w:rsidRDefault="00D80EA8" w:rsidP="00D80EA8">
      <w:pPr>
        <w:shd w:val="clear" w:color="auto" w:fill="FFFFFF"/>
        <w:spacing w:line="360" w:lineRule="auto"/>
        <w:ind w:firstLine="375"/>
        <w:jc w:val="center"/>
        <w:rPr>
          <w:rFonts w:ascii="GHEA Grapalat" w:hAnsi="GHEA Grapalat"/>
          <w:b/>
          <w:color w:val="FF0000"/>
          <w:sz w:val="20"/>
          <w:szCs w:val="16"/>
          <w:lang w:val="hy-AM"/>
        </w:rPr>
      </w:pPr>
      <w:r w:rsidRPr="0023093D">
        <w:rPr>
          <w:rFonts w:ascii="GHEA Grapalat" w:hAnsi="GHEA Grapalat" w:cs="Arial"/>
          <w:b/>
          <w:color w:val="FF0000"/>
          <w:sz w:val="20"/>
          <w:szCs w:val="16"/>
          <w:lang w:val="hy-AM"/>
        </w:rPr>
        <w:t>Աուդիտորական ծառայություններ մատուցելու իրավունք ունեցող աուդիտորների և աուդիտորական կազմակերպությունների ռեեստրը հասանելի է հետևյալ հղմամբ՝</w:t>
      </w:r>
    </w:p>
    <w:p w:rsidR="00D80EA8" w:rsidRPr="0023093D" w:rsidRDefault="00D80EA8" w:rsidP="00D80EA8">
      <w:pPr>
        <w:shd w:val="clear" w:color="auto" w:fill="FFFFFF"/>
        <w:spacing w:line="360" w:lineRule="auto"/>
        <w:ind w:firstLine="375"/>
        <w:jc w:val="center"/>
        <w:rPr>
          <w:rFonts w:ascii="GHEA Grapalat" w:hAnsi="GHEA Grapalat" w:cs="Arial"/>
          <w:b/>
          <w:color w:val="FF0000"/>
          <w:sz w:val="20"/>
          <w:szCs w:val="16"/>
          <w:lang w:val="hy-AM"/>
        </w:rPr>
      </w:pPr>
      <w:r w:rsidRPr="0023093D">
        <w:rPr>
          <w:rFonts w:ascii="GHEA Grapalat" w:hAnsi="GHEA Grapalat" w:cs="Arial"/>
          <w:b/>
          <w:color w:val="FF0000"/>
          <w:sz w:val="20"/>
          <w:szCs w:val="16"/>
          <w:lang w:val="hy-AM"/>
        </w:rPr>
        <w:t>«https://minfin.am/hy/page/auditorneri_pordzaget_hashvapahneri_ev_auditorakan_kazmakerpu-tyunneri_miasnakan_reestr» :</w:t>
      </w:r>
    </w:p>
    <w:p w:rsidR="00B65FEE" w:rsidRPr="0023093D" w:rsidRDefault="00B65FEE" w:rsidP="00D80EA8">
      <w:pPr>
        <w:spacing w:line="360" w:lineRule="auto"/>
        <w:jc w:val="center"/>
        <w:rPr>
          <w:rFonts w:ascii="GHEA Grapalat" w:hAnsi="GHEA Grapalat"/>
          <w:b/>
          <w:color w:val="FF0000"/>
          <w:sz w:val="20"/>
          <w:szCs w:val="16"/>
          <w:lang w:val="hy-AM"/>
        </w:rPr>
      </w:pPr>
      <w:r w:rsidRPr="0023093D">
        <w:rPr>
          <w:rFonts w:ascii="GHEA Grapalat" w:hAnsi="GHEA Grapalat" w:cs="Sylfaen"/>
          <w:b/>
          <w:noProof/>
          <w:color w:val="FF0000"/>
          <w:sz w:val="20"/>
          <w:szCs w:val="16"/>
          <w:lang w:val="hy-AM"/>
        </w:rPr>
        <w:t>Մասնակցի</w:t>
      </w:r>
      <w:r w:rsidRPr="0023093D">
        <w:rPr>
          <w:rFonts w:ascii="GHEA Grapalat" w:hAnsi="GHEA Grapalat" w:cs="Arial"/>
          <w:b/>
          <w:noProof/>
          <w:color w:val="FF0000"/>
          <w:sz w:val="20"/>
          <w:szCs w:val="16"/>
          <w:lang w:val="hy-AM"/>
        </w:rPr>
        <w:t>՝ սույն ընթացակարգի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w:t>
      </w:r>
      <w:r w:rsidR="00D80EA8" w:rsidRPr="0023093D">
        <w:rPr>
          <w:rFonts w:ascii="GHEA Grapalat" w:hAnsi="GHEA Grapalat" w:cs="Arial"/>
          <w:b/>
          <w:noProof/>
          <w:color w:val="FF0000"/>
          <w:sz w:val="20"/>
          <w:szCs w:val="16"/>
          <w:lang w:val="hy-AM"/>
        </w:rPr>
        <w:t>տեն որպես ներքին աուդիտոր:</w:t>
      </w:r>
    </w:p>
    <w:p w:rsidR="00B65FEE" w:rsidRPr="00D01740" w:rsidRDefault="00B65FEE" w:rsidP="00B65FEE">
      <w:pPr>
        <w:spacing w:line="276" w:lineRule="auto"/>
        <w:jc w:val="center"/>
        <w:rPr>
          <w:rFonts w:ascii="GHEA Grapalat" w:hAnsi="GHEA Grapalat" w:cs="Times Armenian"/>
          <w:sz w:val="20"/>
          <w:szCs w:val="20"/>
          <w:lang w:val="hy-AM"/>
        </w:rPr>
      </w:pPr>
      <w:r w:rsidRPr="00D01740">
        <w:rPr>
          <w:rFonts w:ascii="GHEA Grapalat" w:hAnsi="GHEA Grapalat" w:cs="Sylfaen"/>
          <w:b/>
          <w:sz w:val="20"/>
          <w:szCs w:val="20"/>
          <w:lang w:val="hy-AM"/>
        </w:rPr>
        <w:t>*</w:t>
      </w:r>
      <w:r w:rsidRPr="00F27065">
        <w:rPr>
          <w:rFonts w:ascii="GHEA Grapalat" w:hAnsi="GHEA Grapalat" w:cs="Times Armenian"/>
          <w:sz w:val="20"/>
          <w:szCs w:val="20"/>
          <w:lang w:val="hy-AM"/>
        </w:rPr>
        <w:t xml:space="preserve"> </w:t>
      </w:r>
      <w:r w:rsidRPr="00D01740">
        <w:rPr>
          <w:rFonts w:ascii="GHEA Grapalat" w:hAnsi="GHEA Grapalat" w:cs="Times Armenian"/>
          <w:sz w:val="20"/>
          <w:szCs w:val="20"/>
          <w:lang w:val="hy-AM"/>
        </w:rPr>
        <w:t>Հիմքը`</w:t>
      </w:r>
    </w:p>
    <w:p w:rsidR="00B65FEE" w:rsidRPr="00D01740" w:rsidRDefault="00B65FEE" w:rsidP="00B65FEE">
      <w:pPr>
        <w:ind w:left="708"/>
        <w:jc w:val="center"/>
        <w:rPr>
          <w:rFonts w:ascii="GHEA Grapalat" w:hAnsi="GHEA Grapalat"/>
          <w:b/>
          <w:sz w:val="20"/>
          <w:szCs w:val="20"/>
          <w:lang w:val="hy-AM"/>
        </w:rPr>
      </w:pPr>
      <w:r w:rsidRPr="00C02FA6">
        <w:rPr>
          <w:rFonts w:ascii="GHEA Grapalat" w:hAnsi="GHEA Grapalat" w:cs="Sylfaen"/>
          <w:b/>
          <w:noProof/>
          <w:sz w:val="20"/>
          <w:szCs w:val="20"/>
          <w:lang w:val="hy-AM"/>
        </w:rPr>
        <w:t xml:space="preserve">ՀՀ ՖԻՆԱՆՍՆԵՐԻ ՆԱԽԱՐԱՐԻ 15.07.2020Թ. </w:t>
      </w:r>
      <w:r w:rsidRPr="00F27065">
        <w:rPr>
          <w:rFonts w:ascii="GHEA Grapalat" w:hAnsi="GHEA Grapalat" w:cs="Sylfaen"/>
          <w:b/>
          <w:iCs/>
          <w:sz w:val="20"/>
          <w:szCs w:val="20"/>
          <w:lang w:val="hy-AM"/>
        </w:rPr>
        <w:t>N 204-Լ</w:t>
      </w:r>
      <w:r w:rsidRPr="00C02FA6">
        <w:rPr>
          <w:rFonts w:ascii="GHEA Grapalat" w:hAnsi="GHEA Grapalat" w:cs="Sylfaen"/>
          <w:b/>
          <w:noProof/>
          <w:sz w:val="20"/>
          <w:szCs w:val="20"/>
          <w:lang w:val="hy-AM"/>
        </w:rPr>
        <w:t xml:space="preserve">ՀՐԱՄԱՆԸ </w:t>
      </w:r>
      <w:r w:rsidRPr="00F27065">
        <w:rPr>
          <w:rFonts w:ascii="GHEA Grapalat" w:hAnsi="GHEA Grapalat" w:cs="Sylfaen"/>
          <w:b/>
          <w:noProof/>
          <w:sz w:val="20"/>
          <w:szCs w:val="20"/>
          <w:lang w:val="hy-AM"/>
        </w:rPr>
        <w:t>ՀԱՅԱՍՏԱՆԻ ՀԱՆՐԱՊԵՏՈՒԹՅԱՆ ՀԱՆՐԱՅԻՆ ՀԱՏՎԱԾԻ ՆԵՐՔԻՆ ԱՈՒԴԻՏԻ ԾԱՌԱՅՈՒԹՅԱՆ ՁԵՌՔԲԵՐՄԱՆ ՀԱՄԱՐ ԳՆՄԱՆ ՀԱՅՏՈՒՄ ՆԵՐԱՌՎՈՂ ԲՆՈՒԹԱԳՐԻՆ ՆԵՐԿԱՅԱՑՎՈՂ ՊԱՀԱՆՋՆԵՐԸ ՀԱՍՏԱՏԵԼՈՒ ՄԱՍԻՆ</w:t>
      </w:r>
    </w:p>
    <w:p w:rsidR="00B65FEE" w:rsidRPr="00687928" w:rsidRDefault="00B65FEE" w:rsidP="00B65FEE">
      <w:pPr>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1</w:t>
      </w:r>
      <w:r w:rsidRPr="00687928">
        <w:rPr>
          <w:rFonts w:ascii="Cambria Math" w:eastAsia="MS Mincho" w:hAnsi="Cambria Math" w:cs="Cambria Math"/>
          <w:b/>
          <w:noProof/>
          <w:sz w:val="18"/>
          <w:szCs w:val="18"/>
          <w:lang w:val="hy-AM"/>
        </w:rPr>
        <w:t>․</w:t>
      </w:r>
      <w:r w:rsidRPr="00687928">
        <w:rPr>
          <w:rFonts w:ascii="GHEA Grapalat" w:hAnsi="GHEA Grapalat" w:cs="Arial"/>
          <w:b/>
          <w:noProof/>
          <w:sz w:val="18"/>
          <w:szCs w:val="18"/>
          <w:lang w:val="hy-AM"/>
        </w:rPr>
        <w:t xml:space="preserve"> ՆԵՐՔԻՆ ԱՈՒԴԻՏԻ ՇՐՋԱՆԱԿԸ ԵՎ ՄԱՏՈՒՑՎՈՂ ԾԱՌԱՅՈՒԹՅԱՆԸ ՆԵՐԿԱՅԱՑՎՈՂ ԸՆԴՀԱՆՈՒՐ ՊԱՀԱՆՋՆԵՐԸ</w:t>
      </w:r>
    </w:p>
    <w:p w:rsidR="00B65FEE" w:rsidRPr="00687928" w:rsidRDefault="00B65FEE" w:rsidP="00B65FEE">
      <w:pPr>
        <w:spacing w:line="360" w:lineRule="auto"/>
        <w:ind w:firstLine="558"/>
        <w:jc w:val="both"/>
        <w:rPr>
          <w:rFonts w:ascii="GHEA Grapalat" w:hAnsi="GHEA Grapalat" w:cs="Arial"/>
          <w:noProof/>
          <w:sz w:val="18"/>
          <w:szCs w:val="18"/>
          <w:lang w:val="hy-AM"/>
        </w:rPr>
      </w:pPr>
      <w:r w:rsidRPr="00687928">
        <w:rPr>
          <w:rFonts w:ascii="GHEA Grapalat" w:hAnsi="GHEA Grapalat" w:cs="Arial"/>
          <w:noProof/>
          <w:sz w:val="18"/>
          <w:szCs w:val="18"/>
          <w:lang w:val="hy-AM"/>
        </w:rPr>
        <w:t>Ներքին աուդիտը հանդիսանում է անկախ, օբյեկտիվ հավաստիացման և խորհրդատվական գործառույթ, որն ուղղված է համայնքապետարանի գործունեության բարելավմանը և ընդգրկում է Ծաղկաձորի համայնքապետարանի գործունեությանն առնչվող բոլոր գործառույթները և համայնքապետարանի գործունեության արդյունքները, այսինքն՝ համայնքապետարանի ներքին հսկողության ողջ համակարգը` ներառյալ բոլոր գործառնությունները, ռեսուրսները, ծառայությունները, գործընթացները, ծրագրերը և այլ իրավահարաբերություններից առաջացող խնդիրներ, որի մատուցման նպատակով հրավիրված անձը (այսուհետ՝ Կատարող) պետք է`</w:t>
      </w:r>
    </w:p>
    <w:p w:rsidR="00B65FEE" w:rsidRPr="00687928" w:rsidRDefault="00B65FEE" w:rsidP="00B65FEE">
      <w:pPr>
        <w:pStyle w:val="a3"/>
        <w:numPr>
          <w:ilvl w:val="0"/>
          <w:numId w:val="6"/>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նկարագրի ներքին աուդիտի իրականացման հիմնական ոլորտները, աուդիտի ենթակա ստորաբաժանումների մասնակցության առանձնահատկությունները, ինչպես նաև աջակցությունը,</w:t>
      </w:r>
    </w:p>
    <w:p w:rsidR="00B65FEE" w:rsidRPr="00687928" w:rsidRDefault="00B65FEE" w:rsidP="00B65FEE">
      <w:pPr>
        <w:pStyle w:val="a3"/>
        <w:numPr>
          <w:ilvl w:val="0"/>
          <w:numId w:val="6"/>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համայնքապետարանի ղեկավարությանը պատշաճ գնահատական ներկայացնի համայնքապետարանի ներքին հսկողության համակարգի համապատասխանության, հուսալիության և արդյունավետության մասին,</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գնահատի ֆինանսական կառավարման և հսկողության համակարգերը՝ համայնքապետարանի ղեկավարության կողմից սահմանված կանոնների (քաղաքականության), ընթացակարգերի և գործողությունների ամբողջությունը, </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համայնքապետարանի  կառավարչական գործընթացների, ներքին հսկողության համակարգի, ռիսկերի կառավարման (ռիսկերի բացահայտման, գնահատման և հսկման) գործընթացների համակարգված և կարգավորված գնահատման ու դրանց բարելավման միջոցով աջակցի համայնքապետարանի վերջինիս նպատակների արդյունավետ իրականացման գործում,</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հավաստիացնի համայնքի  ղեկավարին (այսուհետ՝ Ղեկավար) և ներքին աուդիտի կոմիտեին, որ համայնքապետարանի ստորաբաժանումների ղեկավարները պատշաճորեն կատարում են իրենց վրա դրված պարտականությունները (ներքին հսկողության, ռիսկերի կառավարման և կառավարչական գործընթացների համակարգերի ներդնումը և պահպանումը),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lastRenderedPageBreak/>
        <w:t>օժանդակի համայնքապետարանին  լինել հաշվետու ողջ հանրության առջև` գնահատելով վերջիններիս կողմից օրենքներով և այլ իրավական ակտերով սահմանված պահանջների կատարումը և իրականացված գործառույթների օգտավետությունը և արդյունավետությունը,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օբյեկտիվ կարծիք տրամադրի վերահսկող մարմիններին Ղեկավարի կողմից ներկայացված ֆինանսական գործունեության և այլ կատարողականի վերաբերյալ հաշվետվությունների արժանահավատության և հավաստիության վերաբերյալ,</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օժանդակի Ղեկավարին հասնել իր առջև դրված նպատակներին` բարելավելով համայնքապետարանի համակարգերը և ծառայությունները,</w:t>
      </w:r>
    </w:p>
    <w:p w:rsidR="00B65FEE" w:rsidRPr="00687928" w:rsidRDefault="00B65FEE" w:rsidP="00B65FEE">
      <w:pPr>
        <w:pStyle w:val="a3"/>
        <w:numPr>
          <w:ilvl w:val="0"/>
          <w:numId w:val="5"/>
        </w:numPr>
        <w:spacing w:line="360" w:lineRule="auto"/>
        <w:ind w:left="576" w:hanging="576"/>
        <w:contextualSpacing/>
        <w:rPr>
          <w:rFonts w:ascii="GHEA Grapalat" w:hAnsi="GHEA Grapalat" w:cs="Arial"/>
          <w:noProof/>
          <w:sz w:val="18"/>
          <w:szCs w:val="18"/>
          <w:lang w:val="hy-AM"/>
        </w:rPr>
      </w:pPr>
      <w:r w:rsidRPr="00687928">
        <w:rPr>
          <w:rFonts w:ascii="GHEA Grapalat" w:hAnsi="GHEA Grapalat" w:cs="Arial"/>
          <w:noProof/>
          <w:sz w:val="18"/>
          <w:szCs w:val="18"/>
          <w:lang w:val="hy-AM"/>
        </w:rPr>
        <w:t>իր ներկայությամբ նվազեցնել խարդախության, վատնումների և այլ չարաշահման դեպքերի տեղի ունենալու հավանականությունը,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աուդիտորների վարքագծի համապատասխանությունը սահմանված վարքագծի կանոններին,</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իր առնվազն մեկ աշխատակցի մշտապես ներկայությունը համայնքապետարանում  (բացառությամբ գյուղական համայնքների), որը պատասխանատու է ներքին աուդիտի օրենսդրությամբ նախատեսված բոլոր պահանջների կատարման համար,</w:t>
      </w:r>
    </w:p>
    <w:p w:rsidR="00B65FEE" w:rsidRPr="00687928" w:rsidRDefault="00B65FEE" w:rsidP="00B65FEE">
      <w:pPr>
        <w:pStyle w:val="a3"/>
        <w:numPr>
          <w:ilvl w:val="0"/>
          <w:numId w:val="5"/>
        </w:numPr>
        <w:shd w:val="clear" w:color="auto" w:fill="FFFFFF"/>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«Ներքին աուդիտի մասին» օրենքով աուդիտի ստորաբաժանման, ներառյալ` ստորաբաժանման ղեկավարի համար սահմանված իրավունքների և պարտականությունների կատարումը,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կատարի ներքին աուդիտի կոմիտեի քարտուղարի պարտականությունները,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հաշվետու լինի Ղեկավարին և ներքին աուդիտի կոմիտեին,</w:t>
      </w:r>
    </w:p>
    <w:p w:rsidR="00B65FEE" w:rsidRPr="00687928" w:rsidRDefault="00B65FEE" w:rsidP="00B65FEE">
      <w:pPr>
        <w:pStyle w:val="a3"/>
        <w:numPr>
          <w:ilvl w:val="0"/>
          <w:numId w:val="5"/>
        </w:numPr>
        <w:shd w:val="clear" w:color="auto" w:fill="FFFFFF"/>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բացի ներքին աուդիտի գործունեության կառավարման գործառույթներից, չիրականացնի համայնքապետարանի  կառավարման որևէ գործառույթ:</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Նախկինում կատարած աուդիտորական աշխատանքերի արդյունքները պետք է ընդունվեն ի գիտություն և հաշվի առնվեն հետագա աշխատանքներում։</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2. ՆԵՐՔԻՆ ԱՈՒԴԻՏԻ ԵՆԹԱԿԱ ՄԻՋԱՎԱՅՐԸ</w:t>
      </w:r>
    </w:p>
    <w:p w:rsidR="00B65FEE" w:rsidRPr="00687928" w:rsidRDefault="00B65FEE" w:rsidP="00B65FEE">
      <w:pPr>
        <w:spacing w:line="360" w:lineRule="auto"/>
        <w:ind w:firstLine="558"/>
        <w:jc w:val="both"/>
        <w:rPr>
          <w:rFonts w:ascii="GHEA Grapalat" w:eastAsia="MS Mincho" w:hAnsi="GHEA Grapalat" w:cs="Sylfaen"/>
          <w:noProof/>
          <w:sz w:val="18"/>
          <w:szCs w:val="18"/>
          <w:lang w:val="hy-AM"/>
        </w:rPr>
      </w:pPr>
      <w:r w:rsidRPr="00687928">
        <w:rPr>
          <w:rFonts w:ascii="GHEA Grapalat" w:eastAsia="MS Mincho" w:hAnsi="GHEA Grapalat" w:cs="Sylfaen"/>
          <w:noProof/>
          <w:sz w:val="18"/>
          <w:szCs w:val="18"/>
          <w:lang w:val="hy-AM"/>
        </w:rPr>
        <w:t xml:space="preserve">Կատարողը պետք է գնահատի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ներքին աուդիտի միջավայրը, որը ներառում է </w:t>
      </w:r>
      <w:r w:rsidRPr="00687928">
        <w:rPr>
          <w:rFonts w:ascii="GHEA Grapalat" w:hAnsi="GHEA Grapalat" w:cs="Arial"/>
          <w:noProof/>
          <w:sz w:val="18"/>
          <w:szCs w:val="18"/>
          <w:lang w:val="hy-AM"/>
        </w:rPr>
        <w:t>համայնքապետարանի</w:t>
      </w:r>
      <w:r w:rsidRPr="00687928">
        <w:rPr>
          <w:rFonts w:ascii="GHEA Grapalat" w:eastAsia="MS Mincho" w:hAnsi="GHEA Grapalat" w:cs="Sylfaen"/>
          <w:noProof/>
          <w:sz w:val="18"/>
          <w:szCs w:val="18"/>
          <w:lang w:val="hy-AM"/>
        </w:rPr>
        <w:t xml:space="preserve"> ամբողջ համակարգը, ընդգրկում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աուդիտի բոլոր հնարավոր գործառույթները, առաջադրանքներն ու աուդիտի ենթակա գործընթացները։ Կատարողը իր աշխատանքների կազմակերպման փուլում, նախևառաջ, պետք է հստակ սահմանի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կառուցվածքը և կառուցվածքի տարրերի գործառույթները և դրանց նկարագրությունները՝ (Գործառույթը կամ գործընթացը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նպատակին հասնելուն ուղղված հաջորդական և փոխկապակցված գործողությունների, դրանց կատարման պայմանների և անհրաժեշտ ռեսուրսների ամբողջությունն է)։</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Աուդիտի</w:t>
      </w:r>
      <w:r w:rsidRPr="00687928">
        <w:rPr>
          <w:rFonts w:ascii="GHEA Grapalat" w:hAnsi="GHEA Grapalat" w:cs="Courier New"/>
          <w:noProof/>
          <w:sz w:val="18"/>
          <w:szCs w:val="18"/>
          <w:lang w:val="hy-AM"/>
        </w:rPr>
        <w:t xml:space="preserve"> </w:t>
      </w:r>
      <w:r w:rsidRPr="00687928">
        <w:rPr>
          <w:rFonts w:ascii="GHEA Grapalat" w:hAnsi="GHEA Grapalat" w:cs="Sylfaen"/>
          <w:noProof/>
          <w:sz w:val="18"/>
          <w:szCs w:val="18"/>
          <w:lang w:val="hy-AM"/>
        </w:rPr>
        <w:t xml:space="preserve">միջավայրի տարրերը, որոնք կոչվում են միավորներ </w:t>
      </w:r>
      <w:r w:rsidRPr="00687928">
        <w:rPr>
          <w:rFonts w:ascii="GHEA Grapalat" w:eastAsia="MS Mincho" w:hAnsi="GHEA Grapalat" w:cs="Sylfaen"/>
          <w:noProof/>
          <w:sz w:val="18"/>
          <w:szCs w:val="18"/>
          <w:lang w:val="hy-AM"/>
        </w:rPr>
        <w:t>(այսուհետ՝ Միավորներ)</w:t>
      </w:r>
      <w:r w:rsidRPr="00687928">
        <w:rPr>
          <w:rFonts w:ascii="GHEA Grapalat" w:hAnsi="GHEA Grapalat" w:cs="Sylfaen"/>
          <w:noProof/>
          <w:sz w:val="18"/>
          <w:szCs w:val="18"/>
          <w:lang w:val="hy-AM"/>
        </w:rPr>
        <w:t>, ներառում են.</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1) մասնաճյուղերը,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2) համակարգի կազմակերպությունները` պետական ոչ առևտրային կազմակերպությունները (ՊՈԱԿ), համայնքային ոչ առևտրային կազմակերպությունները (ՀՈԱԿ), 50 տոկոս և ավելի պետական մասնակցությամբ բաժնետիրական ընկերությունները,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3) հիմնարկները, </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4) հիմնական և աջակցող ստորաբաժանումները (վարչությունները, բաժինները),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5) այլ ստորաբաժանումները, գործընթացները, ծրագրերը: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3</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ՁԵՌՔԲԵՐՎՈՂ ԾԱՌԱՅՈՒԹՅԱՆ ՆԿԱՐԱԳԻՐԸ</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Կատարողը պարտավոր է Պայմանագրի ուժի մեջ մտնելու օրվանից ձեռնարկել ներքին աուդիտի մասին օրենսդրությամբ սահմանված գործողությունների կատարումը այնպիսի ժամկետներում, որպեսզի մինչև պայմանագրի </w:t>
      </w:r>
      <w:r w:rsidRPr="00687928">
        <w:rPr>
          <w:rFonts w:ascii="GHEA Grapalat" w:hAnsi="GHEA Grapalat" w:cs="Arial"/>
          <w:noProof/>
          <w:sz w:val="18"/>
          <w:szCs w:val="18"/>
          <w:lang w:val="hy-AM"/>
        </w:rPr>
        <w:lastRenderedPageBreak/>
        <w:t>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Arial"/>
          <w:noProof/>
          <w:sz w:val="18"/>
          <w:szCs w:val="18"/>
          <w:lang w:val="hy-AM"/>
        </w:rPr>
        <w:t>Սույն</w:t>
      </w:r>
      <w:r w:rsidRPr="00687928">
        <w:rPr>
          <w:rFonts w:ascii="GHEA Grapalat" w:hAnsi="GHEA Grapalat" w:cs="Sylfaen"/>
          <w:noProof/>
          <w:sz w:val="18"/>
          <w:szCs w:val="18"/>
          <w:lang w:val="hy-AM"/>
        </w:rPr>
        <w:t xml:space="preserve"> բաժնի 1-ին կետով սահմանված պարտականության կատարման նպատակով Կատարողը պարտավոր է.</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ա) կազմել և Ղեկավարի հաստատմանը ներկայացնել ներքին աուդիտի կանոնակարգը և դրա փոփոխությունները, որում անհրաժեշտ է սահմանել այն դրույթները, որոնք ենթակա են պարտադիր կատարման ողջ կազմակերպության համար և պետք է արտացոլեն աուդիտի իրականացման բոլոր փուլերը և այն հարցերը, որոնք նպաստում են ներքին աուդիտի աշխատանքների կազմակերպմանը, ինչպես նաև Միավորների կողմից իրականացվող այն գործառույթները, որոնք ենթակա են ներքին աուդիտի.</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բ) ներքին աուդիտի մասին Հայաստանի Հանրապետության օրենսդրությամբ սահմանված կարգով, ինչպես նաև Ղեկավարի կողմից մատնանշված խնդիրների հիման վրա կազմել ներքին աուդիտի երեք տարվա ռազմավարական և տարեկան ծրագրերը՝ հիմք ընդունելով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աուդիտի իրականացման անհրաժեշտության գնահատականները (ռիսկերի գնահատումները, ինչպես նաև նախորդ ժամանակահատվածներում կազմակերպությունում իրականացված ներքին աուդիտների եզրակացությունները, բացահայտված խնդիրները, ներկայացված առաջարկությունները, դրանց գծով իրականացված գործողությունները և դրանց կատարման վերաբերյալ հաշվետվությունները), հստակ նշելով ներքին աուդիտի ենթակա Միավորների քանակը, աուդիտի ենթակա ոլորտները, աուդիտների ժամկետները (հաճախականությունը), ելնելով առկա ռեսուրսներից աուդիտի նպատակներին արդյունավետ կերպով հասնելու համար ընտրված աուդիտի միջոցները, որն էլ ելակետային հիմք կդառնա ռազմավարական ծրագրում ընդգրկված հաջորդող տարիների համար ներքին աուդիտի ձեռքբերման նպատակով կազմակերպվելիք գնման ընթացակարգին գնային առաջարկի ներկայացման համար.</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գ)</w:t>
      </w:r>
      <w:r w:rsidRPr="00687928">
        <w:rPr>
          <w:rFonts w:ascii="GHEA Grapalat" w:hAnsi="GHEA Grapalat" w:cs="Sylfaen"/>
          <w:noProof/>
          <w:sz w:val="18"/>
          <w:szCs w:val="18"/>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ղեկավարության կողմից ռիսկերի բացահայտում, գնահատում և կառավարում, մասնավորապես՝ Ղեկավարի կողմից կատարված ռիսկերի գնահատման հավաստիությունը, Ղեկավարի կողմից իրականացվող ռիսկերի դիտարկումը և արդյունքների ներկայացումը, ինչպես նաև ռիսկերի և հսկողության համակարգի հետ կապված խնդիրների լուծումը, Ղեկավարի կողմից ներկայացված հաշվետվություններն այն դեպքերի վերաբերյալ, երբ ռիսկերը գերազանցել են դրանց ընդունելի միջակայքը, և այդ հաշվետվություններին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ստորաբաժանումների ղեկավարների արձագանքը,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տնտեսող, արդյունավետ և օգտավետ գործառույթներ,</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տեղեկությունների վստահելիություն և ամբողջականություն,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կորուստներից, չարաշահումներից և վնասներից ակտիվների ու ռեսուրսների պահպանման հուսալիություն,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առաջադրանքների կատարում և նպատակների իրագործում:</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դ) տրամադրել.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հավաստիացում առ այն, որ </w:t>
      </w:r>
      <w:r w:rsidRPr="00687928">
        <w:rPr>
          <w:rFonts w:ascii="GHEA Grapalat" w:hAnsi="GHEA Grapalat" w:cs="Arial"/>
          <w:noProof/>
          <w:sz w:val="18"/>
          <w:szCs w:val="18"/>
          <w:lang w:val="hy-AM"/>
        </w:rPr>
        <w:t xml:space="preserve">համայնքապետարանում </w:t>
      </w:r>
      <w:r w:rsidRPr="00687928">
        <w:rPr>
          <w:rFonts w:ascii="GHEA Grapalat" w:hAnsi="GHEA Grapalat" w:cs="Sylfaen"/>
          <w:noProof/>
          <w:sz w:val="18"/>
          <w:szCs w:val="18"/>
          <w:lang w:val="hy-AM"/>
        </w:rPr>
        <w:t xml:space="preserve"> առկա կառավարչական և իրականացվող ռիսկերի կառավարման գործընթացները համապատասխանում են/չեն համապատասխանում/մասամբ են համապատասխանում նշանակալի ռիսկերի բացահայտման և դիտարկման նպատակին.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հաստատում առ այն, որ ներդրված ներքին հսկողական համակարգերը գործում են/չեն գործում արդյունավետ կերպով.</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հավաստիացում առ այն, որ ռիսկերի կառավարման վերաբերյալ հաշվետվողականության գործընթացները հուսալի են/հուսալի չեն.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lastRenderedPageBreak/>
        <w:t xml:space="preserve">հաստատում առ այն, որ Ղեկավարը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այլ պաշտոնատար անձանցից ստանում է/չի ստանում/մասամբ է ստանում պատշաճ որակի և հուսալի տեղեկատվություն.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եզրակացություն ենթակա Միավորների նկատմամբ հսկողության վերաբերյալ,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եզրակացություն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կառուցվածքային և առանձնացված ստորաբաժանումների մակարդակով և ընդհանուր համակարգի հսկողության վերաբերյալ,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եզրակացություն կապալառուների կամ ծառայություն մատուցողների հսկողության համակարգերի վերաբերյալ, եթե այդ հսկողությունն էական է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նպատակների իրագործման համար.</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ե)</w:t>
      </w:r>
      <w:r w:rsidRPr="00687928">
        <w:rPr>
          <w:rFonts w:ascii="GHEA Grapalat" w:hAnsi="GHEA Grapalat" w:cs="Sylfaen"/>
          <w:noProof/>
          <w:sz w:val="18"/>
          <w:szCs w:val="18"/>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իրականացված աուդիտորական առաջադրանքների արդյունքների վերաբերյալ պարբերական հաշվետվություններ, որը կներառի՝ ինչպիսի աշխատանք է կատարվել և որն է այդ աշխատանքների կատարման պատճառը, ներքին աուդիտի շրջանակներում հայտնաբերված բոլոր բացահայտումները և եզրակացությունները, կառուցողական առաջարկություններ`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գործունեությունը բարելավելու հարցում` Ղեկավարին օգնելու նպատակով.</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գործունեության արդյունքների վերաբերյալ տարեկան հաշվետվություն.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զ)</w:t>
      </w:r>
      <w:r w:rsidRPr="00687928">
        <w:rPr>
          <w:rFonts w:ascii="GHEA Grapalat" w:hAnsi="GHEA Grapalat" w:cs="Sylfaen"/>
          <w:noProof/>
          <w:sz w:val="18"/>
          <w:szCs w:val="18"/>
          <w:lang w:val="hy-AM"/>
        </w:rPr>
        <w:tab/>
        <w:t>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և պարզելու թե արդյոք աուդիտի ենթարկված Միավորի Ղեկավարը ձեռնարկել է իրավիճակը շտկող գործողություններ կամ իրագործել է ներկայացված առաջարկությունները, ձեռք են բերվել ցանկալի արդյունքները, թե Ղեկավարը և ներքին աուդիտի կոմիտեն իրենց վրա են վերցրել առաջադրանքի արդյունքներից բխող միջոցառումների չիրականացման ռիսկերը։ Վերստուգման գործողությունները պետք է պատշաճորեն փաստաթղթավորվեն:</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է)</w:t>
      </w:r>
      <w:r w:rsidRPr="00687928">
        <w:rPr>
          <w:rFonts w:ascii="GHEA Grapalat" w:hAnsi="GHEA Grapalat" w:cs="Sylfaen"/>
          <w:noProof/>
          <w:sz w:val="18"/>
          <w:szCs w:val="18"/>
          <w:lang w:val="hy-AM"/>
        </w:rPr>
        <w:tab/>
        <w:t>կազմակերպել աշխատանքային փաստաթղթերի պատշաճ փաստաթղթավորում և պահպանում.</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ը)</w:t>
      </w:r>
      <w:r w:rsidRPr="00687928">
        <w:rPr>
          <w:rFonts w:ascii="GHEA Grapalat" w:hAnsi="GHEA Grapalat" w:cs="Sylfaen"/>
          <w:noProof/>
          <w:sz w:val="18"/>
          <w:szCs w:val="18"/>
          <w:lang w:val="hy-AM"/>
        </w:rPr>
        <w:tab/>
        <w:t xml:space="preserve">կազմել ներքին աուդիտի որակի երաշխավորման և բարելավման ծրագիր, ապահովել դրա կատարումը, որը Ղեկավարին, ներքին աուդիտի կոմիտեին և այլ շահագարգիռ կողմերին կտրամադրի հիմնավորված հավաստիացում, որ ներքին աուդիտը գործում է արդյունավետ և օգտավետ, իր կանոնակարգի համաձայն, որն իր հերթին համապատասխանում է «Ներքին աուդիտի մասին» օրենքին, ստանդարտներին և վարքագծի կանոններին, ինչպես նաև ներքին աուդիտը դիտվում է որպես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գործառնությունները բարելավող գործունեություն.</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համագործակցությունը այլ ներքին և արտաքին հավաստիացումներ տրամադրողների հետ.</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ա)</w:t>
      </w:r>
      <w:r w:rsidRPr="00687928">
        <w:rPr>
          <w:rFonts w:ascii="GHEA Grapalat" w:hAnsi="GHEA Grapalat" w:cs="Sylfaen"/>
          <w:noProof/>
          <w:sz w:val="18"/>
          <w:szCs w:val="18"/>
          <w:lang w:val="hy-AM"/>
        </w:rPr>
        <w:tab/>
      </w:r>
      <w:r w:rsidRPr="00687928">
        <w:rPr>
          <w:rFonts w:ascii="GHEA Grapalat" w:hAnsi="GHEA Grapalat" w:cs="Arial"/>
          <w:noProof/>
          <w:sz w:val="18"/>
          <w:szCs w:val="18"/>
          <w:lang w:val="hy-AM"/>
        </w:rPr>
        <w:t>կատարող</w:t>
      </w:r>
      <w:r w:rsidRPr="00687928">
        <w:rPr>
          <w:rFonts w:ascii="GHEA Grapalat" w:hAnsi="GHEA Grapalat" w:cs="Sylfaen"/>
          <w:noProof/>
          <w:sz w:val="18"/>
          <w:szCs w:val="18"/>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բ)</w:t>
      </w:r>
      <w:r w:rsidRPr="00687928">
        <w:rPr>
          <w:rFonts w:ascii="GHEA Grapalat" w:hAnsi="GHEA Grapalat" w:cs="Sylfaen"/>
          <w:noProof/>
          <w:sz w:val="18"/>
          <w:szCs w:val="18"/>
          <w:lang w:val="hy-AM"/>
        </w:rPr>
        <w:tab/>
      </w:r>
      <w:r w:rsidRPr="00687928">
        <w:rPr>
          <w:rFonts w:ascii="GHEA Grapalat" w:hAnsi="GHEA Grapalat" w:cs="Arial"/>
          <w:noProof/>
          <w:sz w:val="18"/>
          <w:szCs w:val="18"/>
          <w:lang w:val="hy-AM"/>
        </w:rPr>
        <w:t>Ղեկավարի</w:t>
      </w:r>
      <w:r w:rsidRPr="00687928">
        <w:rPr>
          <w:rFonts w:ascii="GHEA Grapalat" w:hAnsi="GHEA Grapalat" w:cs="Sylfaen"/>
          <w:noProof/>
          <w:sz w:val="18"/>
          <w:szCs w:val="18"/>
          <w:lang w:val="hy-AM"/>
        </w:rPr>
        <w:t xml:space="preserve"> հանձնարարությամբ </w:t>
      </w:r>
      <w:r w:rsidRPr="00687928">
        <w:rPr>
          <w:rFonts w:ascii="GHEA Grapalat" w:hAnsi="GHEA Grapalat" w:cs="Arial"/>
          <w:noProof/>
          <w:sz w:val="18"/>
          <w:szCs w:val="18"/>
          <w:lang w:val="hy-AM"/>
        </w:rPr>
        <w:t>Կատարող</w:t>
      </w:r>
      <w:r w:rsidRPr="00687928">
        <w:rPr>
          <w:rFonts w:ascii="GHEA Grapalat" w:hAnsi="GHEA Grapalat" w:cs="Sylfaen"/>
          <w:noProof/>
          <w:sz w:val="18"/>
          <w:szCs w:val="18"/>
          <w:lang w:val="hy-AM"/>
        </w:rPr>
        <w:t>ը պետք է համագործակցի Հայաստանի Հանրապետության հանրային հատվածի կազմակերպություններում օրենքով սահմանված կարգով հսկողություն (վերահսկողություն) իրականացնող պետական կառավարման համակարգի մարմինների և Հայաստանի Հանրապետության հաշվեքննիչ պալատի հետ՝ նրանց աջակցելու և համապատասխան տեղեկատվություն տրամադրելու նպատակով.</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lastRenderedPageBreak/>
        <w:t>Կատարողը պետք է իրականացնի ներքին աուդիտ՝ հավաստիացման կամ խորհրդատվական ծառայությունների մատուցման միջոցով:</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Հավաստիացման ծառայությունների համար նշանակված աուդիտորական առաջադրանքն իրականացվում է համակարգային մոտեցմամբ` համապատասխանության աուդիտի կամ կատարողականի աուդիտի միջոցով կամ համապատասխանության և կատարողականի աուդիտի տեսակների համակցությամբ: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 Համապատասխանության աուդիտը կամ իրավական աուդիտը նախատեսված է օրենքներին, այլ իրավական ակտերին, ինչպես նաև կազմակերպության գործունեությանն առնչվող այլ պայմաններին (պայմանագրեր, գերատեսչական նորմատիվ ակտեր և այլն)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գործունեության համապատասխանությունը պարզելու համար: Այս դեպքում, շեշտը դրվում է ոչ միայն ներքին հսկողության տարբեր գործընթացների արդյունավետության գնահատման, այլ նաև օրենքներին, այլ իրավական ակտերին և այլ պայմաններին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գործունեության համապատասխանության վերաբերյալ ղեկավարությանը հավաստիացման տրամադրման վրա:</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Կատարողականի աուդիտը նախատեսված է գործընթացները գնահատել տնտեսելու, օգտավետության և արդյունավետության տեսանկյունից: Կատարողականի աուդիտն ուսումնասիրում է ծառայության մատուցումը այս երեք հատկանիշների տեսանկյունից: Այն կարող է նաև ընդգրկել ծառայությունների համեմատումը համանման կազմակերպությունների կողմից մատուցված ծառայությունների հետ` որակի և ծախսերի տեսանկյունից:</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Համապատասխանության և կատարողականի աուդիտի տեսակների համակցության տարատեսակներից են՝ համակարգի գնահատման, ֆինանսական, տեղեկատվական տեխնոլոգիաների և այլ աուդիտները: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4</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ԼԻԱԶՈՐ</w:t>
      </w:r>
      <w:r w:rsidRPr="00687928">
        <w:rPr>
          <w:rFonts w:ascii="GHEA Grapalat" w:hAnsi="GHEA Grapalat" w:cs="Sylfaen"/>
          <w:b/>
          <w:noProof/>
          <w:sz w:val="18"/>
          <w:szCs w:val="18"/>
          <w:lang w:val="hy-AM"/>
        </w:rPr>
        <w:t xml:space="preserve"> </w:t>
      </w:r>
      <w:r w:rsidRPr="00687928">
        <w:rPr>
          <w:rFonts w:ascii="GHEA Grapalat" w:hAnsi="GHEA Grapalat" w:cs="Arial"/>
          <w:b/>
          <w:noProof/>
          <w:sz w:val="18"/>
          <w:szCs w:val="18"/>
          <w:lang w:val="hy-AM"/>
        </w:rPr>
        <w:t>ՄԱՐՄՆԻՆ ՏՐԱՄԱԴՐՎՈՂ ՏԵՂԵԿԱՏՎՈՒԹՅՈՒՆԸ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Կատարողը Հայաստանի Հանրապետության ֆինանսների նախարարությանը՝ որպես «Ներքին աուդիտի մասին» օրենքով սահմանված լիազոր մարմին (այսուհետ՝ Լիազոր մարմին) պետք է տրամադրի ներքին աուդիտի մասին Հայաստանի Հանրապետության օրենսդրությամբ նախատեսված հետևյալ տեղեկատվությունը.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ա)</w:t>
      </w:r>
      <w:r w:rsidRPr="00687928">
        <w:rPr>
          <w:rFonts w:ascii="GHEA Grapalat" w:hAnsi="GHEA Grapalat" w:cs="Sylfaen"/>
          <w:noProof/>
          <w:sz w:val="18"/>
          <w:szCs w:val="18"/>
          <w:lang w:val="hy-AM"/>
        </w:rPr>
        <w:tab/>
        <w:t xml:space="preserve">«Ներքին աուդիտի մասին»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687928">
        <w:rPr>
          <w:rFonts w:ascii="GHEA Grapalat" w:hAnsi="GHEA Grapalat" w:cs="Arial"/>
          <w:noProof/>
          <w:sz w:val="18"/>
          <w:szCs w:val="18"/>
          <w:lang w:val="hy-AM"/>
        </w:rPr>
        <w:t>Կատարողի</w:t>
      </w:r>
      <w:r w:rsidRPr="00687928">
        <w:rPr>
          <w:rFonts w:ascii="GHEA Grapalat" w:hAnsi="GHEA Grapalat" w:cs="Sylfaen"/>
          <w:noProof/>
          <w:sz w:val="18"/>
          <w:szCs w:val="18"/>
          <w:lang w:val="hy-AM"/>
        </w:rPr>
        <w:t xml:space="preserve"> 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բ)</w:t>
      </w:r>
      <w:r w:rsidRPr="00687928">
        <w:rPr>
          <w:rFonts w:ascii="GHEA Grapalat" w:hAnsi="GHEA Grapalat" w:cs="Sylfaen"/>
          <w:noProof/>
          <w:sz w:val="18"/>
          <w:szCs w:val="18"/>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գ)</w:t>
      </w:r>
      <w:r w:rsidRPr="00687928">
        <w:rPr>
          <w:rFonts w:ascii="GHEA Grapalat" w:hAnsi="GHEA Grapalat" w:cs="Sylfaen"/>
          <w:noProof/>
          <w:sz w:val="18"/>
          <w:szCs w:val="18"/>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դ)</w:t>
      </w:r>
      <w:r w:rsidRPr="00687928">
        <w:rPr>
          <w:rFonts w:ascii="GHEA Grapalat" w:hAnsi="GHEA Grapalat" w:cs="Sylfaen"/>
          <w:noProof/>
          <w:sz w:val="18"/>
          <w:szCs w:val="18"/>
          <w:lang w:val="hy-AM"/>
        </w:rPr>
        <w:tab/>
        <w:t>հաջորդող տարվա տարեկան ծրագիրը՝ մինչև տվյալ տարվա դեկտեմբերի 1-ը.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ե)</w:t>
      </w:r>
      <w:r w:rsidRPr="00687928">
        <w:rPr>
          <w:rFonts w:ascii="GHEA Grapalat" w:hAnsi="GHEA Grapalat" w:cs="Sylfaen"/>
          <w:noProof/>
          <w:sz w:val="18"/>
          <w:szCs w:val="18"/>
          <w:lang w:val="hy-AM"/>
        </w:rPr>
        <w:tab/>
        <w:t xml:space="preserve">հաշվետվություն՝ Հայաստանի Հանրապետության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զ)</w:t>
      </w:r>
      <w:r w:rsidRPr="00687928">
        <w:rPr>
          <w:rFonts w:ascii="GHEA Grapalat" w:hAnsi="GHEA Grapalat" w:cs="Sylfaen"/>
          <w:noProof/>
          <w:sz w:val="18"/>
          <w:szCs w:val="18"/>
          <w:lang w:val="hy-AM"/>
        </w:rPr>
        <w:tab/>
        <w:t>ներքին աուդիտի տարեկան ամփոփ հաշվետվություն՝ մինչև հաջորդ տարվա մարտի 1-ը.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է)</w:t>
      </w:r>
      <w:r w:rsidRPr="00687928">
        <w:rPr>
          <w:rFonts w:ascii="GHEA Grapalat" w:hAnsi="GHEA Grapalat" w:cs="Sylfaen"/>
          <w:noProof/>
          <w:sz w:val="18"/>
          <w:szCs w:val="18"/>
          <w:lang w:val="hy-AM"/>
        </w:rPr>
        <w:tab/>
      </w:r>
      <w:r w:rsidRPr="00687928">
        <w:rPr>
          <w:rFonts w:ascii="GHEA Grapalat" w:hAnsi="GHEA Grapalat" w:cs="Arial"/>
          <w:noProof/>
          <w:color w:val="000000"/>
          <w:sz w:val="18"/>
          <w:szCs w:val="18"/>
          <w:lang w:val="hy-AM"/>
        </w:rPr>
        <w:t>համայնքապետարանի</w:t>
      </w:r>
      <w:r w:rsidRPr="00687928">
        <w:rPr>
          <w:rFonts w:ascii="GHEA Grapalat" w:hAnsi="GHEA Grapalat" w:cs="Arial"/>
          <w:noProof/>
          <w:color w:val="FF0000"/>
          <w:sz w:val="18"/>
          <w:szCs w:val="18"/>
          <w:lang w:val="hy-AM"/>
        </w:rPr>
        <w:t xml:space="preserve"> </w:t>
      </w:r>
      <w:r w:rsidRPr="00687928">
        <w:rPr>
          <w:rFonts w:ascii="GHEA Grapalat" w:hAnsi="GHEA Grapalat" w:cs="Sylfaen"/>
          <w:noProof/>
          <w:color w:val="FF0000"/>
          <w:sz w:val="18"/>
          <w:szCs w:val="18"/>
          <w:lang w:val="hy-AM"/>
        </w:rPr>
        <w:t xml:space="preserve"> </w:t>
      </w:r>
      <w:r w:rsidRPr="00687928">
        <w:rPr>
          <w:rFonts w:ascii="GHEA Grapalat" w:hAnsi="GHEA Grapalat" w:cs="Sylfaen"/>
          <w:noProof/>
          <w:sz w:val="18"/>
          <w:szCs w:val="18"/>
          <w:lang w:val="hy-AM"/>
        </w:rPr>
        <w:t>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ը)</w:t>
      </w:r>
      <w:r w:rsidRPr="00687928">
        <w:rPr>
          <w:rFonts w:ascii="GHEA Grapalat" w:hAnsi="GHEA Grapalat" w:cs="Sylfaen"/>
          <w:noProof/>
          <w:sz w:val="18"/>
          <w:szCs w:val="18"/>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B65FEE" w:rsidRPr="00687928" w:rsidRDefault="00B65FEE" w:rsidP="00B65FEE">
      <w:pPr>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5</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ՆԵՐՔԻՆ ԱՈՒԴԻՏԻ ԾԱՌԱՅՈՒԹՅՈՒՆ ՄԱՏՈՒՑՈՂ ԿԱՏԱՐՈՂԻ ՆԿԱՏՄԱՄԲ ԸՆԴՀԱՆՈՒՐ ՊԱՀԱՆՋՆԵՐ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lastRenderedPageBreak/>
        <w:t xml:space="preserve">ա) </w:t>
      </w:r>
      <w:r w:rsidRPr="00687928">
        <w:rPr>
          <w:rFonts w:ascii="GHEA Grapalat" w:hAnsi="GHEA Grapalat" w:cs="Sylfaen"/>
          <w:noProof/>
          <w:sz w:val="18"/>
          <w:szCs w:val="18"/>
          <w:lang w:val="hy-AM"/>
        </w:rPr>
        <w:t xml:space="preserve">Կատարողը </w:t>
      </w:r>
      <w:r w:rsidRPr="00687928">
        <w:rPr>
          <w:rFonts w:ascii="GHEA Grapalat" w:hAnsi="GHEA Grapalat" w:cs="Arial"/>
          <w:noProof/>
          <w:sz w:val="18"/>
          <w:szCs w:val="18"/>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բ) </w:t>
      </w:r>
      <w:r w:rsidRPr="00687928">
        <w:rPr>
          <w:rFonts w:ascii="GHEA Grapalat" w:hAnsi="GHEA Grapalat" w:cs="Sylfaen"/>
          <w:noProof/>
          <w:sz w:val="18"/>
          <w:szCs w:val="18"/>
          <w:lang w:val="hy-AM"/>
        </w:rPr>
        <w:t>Կատարողի</w:t>
      </w:r>
      <w:r w:rsidRPr="00687928">
        <w:rPr>
          <w:rFonts w:ascii="GHEA Grapalat" w:hAnsi="GHEA Grapalat" w:cs="Arial"/>
          <w:noProof/>
          <w:sz w:val="18"/>
          <w:szCs w:val="18"/>
          <w:lang w:val="hy-AM"/>
        </w:rPr>
        <w:t>՝ սույն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գ) </w:t>
      </w:r>
      <w:r w:rsidRPr="00687928">
        <w:rPr>
          <w:rFonts w:ascii="GHEA Grapalat" w:hAnsi="GHEA Grapalat" w:cs="Sylfaen"/>
          <w:noProof/>
          <w:sz w:val="18"/>
          <w:szCs w:val="18"/>
          <w:lang w:val="hy-AM"/>
        </w:rPr>
        <w:t>Ներքին</w:t>
      </w:r>
      <w:r w:rsidRPr="00687928">
        <w:rPr>
          <w:rFonts w:ascii="GHEA Grapalat" w:hAnsi="GHEA Grapalat" w:cs="Arial"/>
          <w:noProof/>
          <w:sz w:val="18"/>
          <w:szCs w:val="18"/>
          <w:lang w:val="hy-AM"/>
        </w:rPr>
        <w:t xml:space="preserve"> աուդիտի տարեկան ծրագիրը կազմելուց և անհրաժեշտ մարդկային ռեսուրսները հաշվարկելուց հետո՝ Կատարողն, անհրաժեշտության դեպքում, կարող է ներգրավել բ) կետում նշված չափանիշներին համապատասխանող լրացուցիչ աշխատանքային ռեսուրսներ: Նշվածի համար կատարողը պետք է ունենա ներքին աուդիտի մասին օրենսդրությամբ սահմանված կարգով հաշվարկված բ) կետում նշված չափանիշներին համապատասխանող,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Sylfaen"/>
          <w:noProof/>
          <w:sz w:val="18"/>
          <w:szCs w:val="18"/>
          <w:lang w:val="hy-AM"/>
        </w:rPr>
        <w:t xml:space="preserve">Կատարողը </w:t>
      </w:r>
      <w:r w:rsidRPr="00687928">
        <w:rPr>
          <w:rFonts w:ascii="GHEA Grapalat" w:hAnsi="GHEA Grapalat" w:cs="Arial"/>
          <w:noProof/>
          <w:sz w:val="18"/>
          <w:szCs w:val="18"/>
          <w:lang w:val="hy-AM"/>
        </w:rPr>
        <w:t xml:space="preserve">ներքին աուդիտի աշխատանքները պետք է կատարի ներքին աուդիտի մասին </w:t>
      </w:r>
      <w:r w:rsidRPr="00687928">
        <w:rPr>
          <w:rFonts w:ascii="GHEA Grapalat" w:hAnsi="GHEA Grapalat" w:cs="Sylfaen"/>
          <w:noProof/>
          <w:sz w:val="18"/>
          <w:szCs w:val="18"/>
          <w:lang w:val="hy-AM"/>
        </w:rPr>
        <w:t>Հայաստանի Հանրապետության</w:t>
      </w:r>
      <w:r w:rsidRPr="00687928">
        <w:rPr>
          <w:rFonts w:ascii="GHEA Grapalat" w:hAnsi="GHEA Grapalat" w:cs="Arial"/>
          <w:noProof/>
          <w:sz w:val="18"/>
          <w:szCs w:val="18"/>
          <w:lang w:val="hy-AM"/>
        </w:rPr>
        <w:t xml:space="preserve"> օրենսդրության պահանջներին և </w:t>
      </w:r>
      <w:r w:rsidRPr="00687928">
        <w:rPr>
          <w:rFonts w:ascii="GHEA Grapalat" w:hAnsi="GHEA Grapalat" w:cs="Sylfaen"/>
          <w:noProof/>
          <w:sz w:val="18"/>
          <w:szCs w:val="18"/>
          <w:lang w:val="hy-AM"/>
        </w:rPr>
        <w:t>Հայաստանի Հանրապետության</w:t>
      </w:r>
      <w:r w:rsidRPr="00687928">
        <w:rPr>
          <w:rFonts w:ascii="GHEA Grapalat" w:hAnsi="GHEA Grapalat" w:cs="Arial"/>
          <w:noProof/>
          <w:sz w:val="18"/>
          <w:szCs w:val="18"/>
          <w:lang w:val="hy-AM"/>
        </w:rPr>
        <w:t xml:space="preserve"> ներքին աուդիտի մասնագիտական գործունեության ստանդարտներին համապատասխան և պահպանի ներքին աուդիտորի վարքագծի կանոնները։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6</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ԾԱՌԱՅՈՒԹՅԱՆ ԸՆԴՈՒՆՄԱՆ և ՎՃԱՐՄԱՆ ԺԱՄԱՆԱԿԱՑՈՒՅՑԸ</w:t>
      </w:r>
    </w:p>
    <w:p w:rsidR="00B65FEE" w:rsidRPr="00687928" w:rsidRDefault="00B65FEE" w:rsidP="00B65FEE">
      <w:pPr>
        <w:spacing w:line="360" w:lineRule="auto"/>
        <w:ind w:firstLine="567"/>
        <w:jc w:val="both"/>
        <w:rPr>
          <w:rFonts w:ascii="GHEA Grapalat" w:hAnsi="GHEA Grapalat"/>
          <w:sz w:val="18"/>
          <w:szCs w:val="18"/>
          <w:lang w:val="hy-AM"/>
        </w:rPr>
      </w:pPr>
      <w:r w:rsidRPr="00687928">
        <w:rPr>
          <w:rFonts w:ascii="GHEA Grapalat" w:hAnsi="GHEA Grapalat"/>
          <w:sz w:val="18"/>
          <w:szCs w:val="18"/>
          <w:lang w:val="hy-AM"/>
        </w:rPr>
        <w:tab/>
        <w:t xml:space="preserve">Կնքվելիք պայմանագրով ծառայության մատուցման ժամկետը սահմանվում է առնվազն 12 ամիս, որի հաշվարկը չի ներառում պատվիրատուի կողմից հաշվետվությունները հաստատելու հետ կապված ժամկետները: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ab/>
        <w:t xml:space="preserve">Հաշվետվությունները ներկայացվում են յուրաքանչյուր երեք ամիսը մեկ՝ մինչև հաջորդող առաջին ամսվա 15-րդ օրը: Հաշվետվությանը կից ներկայացվում է </w:t>
      </w:r>
      <w:r w:rsidRPr="00687928">
        <w:rPr>
          <w:rFonts w:ascii="GHEA Grapalat" w:hAnsi="GHEA Grapalat" w:cs="Sylfaen"/>
          <w:noProof/>
          <w:sz w:val="18"/>
          <w:szCs w:val="18"/>
          <w:lang w:val="hy-AM"/>
        </w:rPr>
        <w:t xml:space="preserve">տվյալ ժամանակահատվածում մատուցված ծառայության բնույթը, բովանդակությունը և դրա փաստաթղթավորման արդյունքը, ինչպես նաև գրավոր հավաստում, որ ծառայությունը մատուցվել է 5-րդ բաժնի </w:t>
      </w:r>
      <w:r w:rsidRPr="00687928">
        <w:rPr>
          <w:rFonts w:ascii="GHEA Grapalat" w:hAnsi="GHEA Grapalat" w:cs="Arial"/>
          <w:noProof/>
          <w:sz w:val="18"/>
          <w:szCs w:val="18"/>
          <w:lang w:val="hy-AM"/>
        </w:rPr>
        <w:t>բ) կետում նշված չափանիշներին բավարարող աշխատանքային ռեսուրսների կողմից</w:t>
      </w:r>
      <w:r w:rsidRPr="00687928">
        <w:rPr>
          <w:rFonts w:ascii="GHEA Grapalat" w:hAnsi="GHEA Grapalat" w:cs="Sylfaen"/>
          <w:noProof/>
          <w:sz w:val="18"/>
          <w:szCs w:val="18"/>
          <w:lang w:val="hy-AM"/>
        </w:rPr>
        <w:t>:</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Պատվիրատուի</w:t>
      </w:r>
      <w:r w:rsidRPr="00687928">
        <w:rPr>
          <w:rFonts w:ascii="GHEA Grapalat" w:hAnsi="GHEA Grapalat" w:cs="Sylfaen"/>
          <w:noProof/>
          <w:sz w:val="18"/>
          <w:szCs w:val="18"/>
          <w:lang w:val="hy-AM"/>
        </w:rPr>
        <w:t xml:space="preserve"> կողմից հաշվետվությունը քննարկվում և հաստատվում կամ առարկություններով կատարողին վերադարձվում է այն ստանալուն հաջորդող 10 աշխատանքային օրվա ընթացքում: Հաշվետվությունը հաստատվում է համայնքի ղեկավարի որոշմամբ, որի հիման վրա այն կայացվելուն հաջորդող երկու աշխատանքային օրվա ընթացքում պատասխանատու ստորաբաժանման ղեկավարաը հաստատում է հանձնման-ընդունման արձանագրությունը: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Մատուցված </w:t>
      </w:r>
      <w:r w:rsidRPr="00687928">
        <w:rPr>
          <w:rFonts w:ascii="GHEA Grapalat" w:hAnsi="GHEA Grapalat"/>
          <w:sz w:val="18"/>
          <w:szCs w:val="18"/>
          <w:lang w:val="hy-AM"/>
        </w:rPr>
        <w:t>ծառայության</w:t>
      </w:r>
      <w:r w:rsidRPr="00687928">
        <w:rPr>
          <w:rFonts w:ascii="GHEA Grapalat" w:hAnsi="GHEA Grapalat" w:cs="Sylfaen"/>
          <w:noProof/>
          <w:sz w:val="18"/>
          <w:szCs w:val="18"/>
          <w:lang w:val="hy-AM"/>
        </w:rPr>
        <w:t xml:space="preserve"> դիմաց վճարումներն իրականացվում են յուրաքանչյուր անգամ ներկայացված հաշվետվությունը հաստատվելու դեպքում՝ պայմանագրով նախատեսված վճարման ժամանակացույցով սահմանված ամսին: </w:t>
      </w:r>
    </w:p>
    <w:p w:rsidR="00B65FEE" w:rsidRPr="00687928" w:rsidRDefault="00B65FEE" w:rsidP="00B65FEE">
      <w:pPr>
        <w:spacing w:line="360" w:lineRule="auto"/>
        <w:ind w:firstLine="567"/>
        <w:jc w:val="both"/>
        <w:rPr>
          <w:rFonts w:ascii="GHEA Grapalat" w:hAnsi="GHEA Grapalat"/>
          <w:sz w:val="18"/>
          <w:szCs w:val="18"/>
          <w:lang w:val="hy-AM"/>
        </w:rPr>
      </w:pPr>
      <w:r w:rsidRPr="00687928">
        <w:rPr>
          <w:rFonts w:ascii="GHEA Grapalat" w:hAnsi="GHEA Grapalat" w:cs="Sylfaen"/>
          <w:noProof/>
          <w:sz w:val="18"/>
          <w:szCs w:val="18"/>
          <w:lang w:val="hy-AM"/>
        </w:rPr>
        <w:t xml:space="preserve">Ընդ </w:t>
      </w:r>
      <w:r w:rsidRPr="00687928">
        <w:rPr>
          <w:rFonts w:ascii="GHEA Grapalat" w:hAnsi="GHEA Grapalat"/>
          <w:sz w:val="18"/>
          <w:szCs w:val="18"/>
          <w:lang w:val="hy-AM"/>
        </w:rPr>
        <w:t>որում</w:t>
      </w:r>
      <w:r w:rsidRPr="00687928">
        <w:rPr>
          <w:rFonts w:ascii="GHEA Grapalat" w:hAnsi="GHEA Grapalat" w:cs="Sylfaen"/>
          <w:noProof/>
          <w:sz w:val="18"/>
          <w:szCs w:val="18"/>
          <w:lang w:val="hy-AM"/>
        </w:rPr>
        <w:t xml:space="preserve">, եթե պայմանագրի գործողության ժամկետը չի ավարտվում տվյալ բյուջետային տարվա ընթացքում, ապա ծառայությունների մատուցման շարունակությունն ապահովելու նպատակով հաջորդող բյուջետային տարում կնքվող համաձայնագրով նախատեսվում է նաև, որ դրա պահանջները կիրառվում են տվյալ տարվա հունվարի 1-ից կողմերի միջև փաստացի ծագած հարաբերությունների վրա, իսկ վճարումն իրականացվում է այդ տարում </w:t>
      </w:r>
      <w:r w:rsidRPr="00687928">
        <w:rPr>
          <w:rFonts w:ascii="GHEA Grapalat" w:hAnsi="GHEA Grapalat"/>
          <w:sz w:val="18"/>
          <w:szCs w:val="18"/>
          <w:lang w:val="hy-AM"/>
        </w:rPr>
        <w:t>ծառայության ձեռքբերման համար նախատեսված հատկացումների հաշվին:</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7</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ԱՇԽԱՏԱՆՔԱՅԻՆ ՌԵՍՈՒՐՍՆԵՐ</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Աշխատանքային</w:t>
      </w:r>
      <w:r w:rsidRPr="00687928">
        <w:rPr>
          <w:rFonts w:ascii="GHEA Grapalat" w:hAnsi="GHEA Grapalat" w:cs="Sylfaen"/>
          <w:noProof/>
          <w:sz w:val="18"/>
          <w:szCs w:val="18"/>
          <w:lang w:val="hy-AM"/>
        </w:rPr>
        <w:t xml:space="preserve"> ռեսուրսների առկայությունը հիմնավորելու համար ընտրված մասնակիցը ներկայացնում է համապատասխան գործատուի կողմից ստորագրված երաշխավորության մասին ստորագրված գրավոր հավաստիացում և հայտարարություն՝ «Ներքին աուդիտի մասին» օրենքի 9-րդ հոդվածի 4-րդ մասով նախատեսված սահմանափակումների բացակայության մասին։</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8. ԱՅԼ ՏԵՂԵԿՈՒԹՅՈՒՆՆԵՐ</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lastRenderedPageBreak/>
        <w:t>Հայաստանի Հանրապետության հանրային հատվածի կազմակերպության գործառույթները սահմանված են «Կառավարության կառուցվածքի և գործունեության մասին» օրենքով, Հայաստանի Հանրապետության վարչապետի _______________ որոշմամբ և այլ նորմատիվ իրավական ակտերով.</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Հրավերով կարող է սահմանվել նաև, որ մասնակիցը գնային առաջարկին կից ներկայացնում է ծառայության մատուցման առանձին տարրերի միավոր գներ. </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Կատարողին կտրամադրվեն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ներքին աուդիտի օրենսդրությունից բխող ներքին իրավական ակտերի օրինակները.</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Կատարողին կտրամադրվեն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տարեկան և եռամյա ռազմավարական ծրագրերը</w:t>
      </w:r>
      <w:r w:rsidRPr="00687928">
        <w:rPr>
          <w:rFonts w:ascii="Cambria Math" w:hAnsi="Cambria Math" w:cs="Cambria Math"/>
          <w:noProof/>
          <w:sz w:val="18"/>
          <w:szCs w:val="18"/>
          <w:lang w:val="hy-AM"/>
        </w:rPr>
        <w:t>․</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հետ կապված հարաբերությունները կարգավորվում են այդ թվում հետևյալ իրավական ակտերով.</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մասին» օրենք.</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2011 թվականի օգոստոսի 11-ի N 1233-Ն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2011 թվականի դեկտեմբերի 8-ի N 974-Ն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Հայաստանի Հանրապետության ֆինանսների նախարարի 2012 թվականի փետրվարի 17-ի N 143-Ն հրաման. </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Հայաստանի Հանրապետության ֆինանսների նախարարի 2012 թվականի փետրվարի 23-ի N 165-Ն հրաման. </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2012 թվականի մայիսի 31-ի N 732-Ն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2012 թվականի նոյեմբերի 30-ի N 1050-Ն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2012 թվականի դեկտեմբերի 12-ի N 1096-Ն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2013 թվականի օգոստոսի 8-ի N 896-Ն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2013 թվականի փետրվարի 13-ի N 176-Ն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2014 թվականի օգոստոսի 21-ի N 541-Ն հրաման:</w:t>
      </w:r>
    </w:p>
    <w:p w:rsidR="00B65FEE" w:rsidRDefault="00B65FEE" w:rsidP="00B65FEE">
      <w:pPr>
        <w:ind w:firstLine="558"/>
        <w:jc w:val="both"/>
        <w:rPr>
          <w:rFonts w:ascii="GHEA Grapalat" w:hAnsi="GHEA Grapalat" w:cs="Arial"/>
          <w:b/>
          <w:noProof/>
          <w:sz w:val="20"/>
          <w:lang w:val="hy-AM"/>
        </w:rPr>
      </w:pPr>
    </w:p>
    <w:p w:rsidR="00B65FEE" w:rsidRDefault="00B65FEE" w:rsidP="00B65FEE">
      <w:pPr>
        <w:ind w:firstLine="558"/>
        <w:jc w:val="both"/>
        <w:rPr>
          <w:rFonts w:ascii="GHEA Grapalat" w:hAnsi="GHEA Grapalat" w:cs="Arial"/>
          <w:b/>
          <w:noProof/>
          <w:sz w:val="20"/>
          <w:lang w:val="hy-AM"/>
        </w:rPr>
      </w:pPr>
    </w:p>
    <w:p w:rsidR="00B65FEE" w:rsidRPr="00687928" w:rsidRDefault="00B65FEE" w:rsidP="00B65FEE">
      <w:pPr>
        <w:ind w:firstLine="558"/>
        <w:jc w:val="center"/>
        <w:rPr>
          <w:rFonts w:ascii="GHEA Grapalat" w:hAnsi="GHEA Grapalat" w:cs="Arial"/>
          <w:b/>
          <w:noProof/>
          <w:sz w:val="20"/>
          <w:lang w:val="hy-AM"/>
        </w:rPr>
      </w:pPr>
      <w:r w:rsidRPr="00687928">
        <w:rPr>
          <w:rFonts w:ascii="GHEA Grapalat" w:hAnsi="GHEA Grapalat" w:cs="Arial"/>
          <w:b/>
          <w:noProof/>
          <w:sz w:val="20"/>
          <w:lang w:val="hy-AM"/>
        </w:rPr>
        <w:t>9</w:t>
      </w:r>
      <w:r w:rsidRPr="00687928">
        <w:rPr>
          <w:rFonts w:ascii="GHEA Grapalat" w:hAnsi="GHEA Grapalat" w:cs="Arial" w:hint="eastAsia"/>
          <w:b/>
          <w:noProof/>
          <w:sz w:val="20"/>
          <w:lang w:val="hy-AM"/>
        </w:rPr>
        <w:t>․</w:t>
      </w:r>
      <w:r w:rsidRPr="00687928">
        <w:rPr>
          <w:rFonts w:ascii="GHEA Grapalat" w:hAnsi="GHEA Grapalat" w:cs="Arial"/>
          <w:b/>
          <w:noProof/>
          <w:sz w:val="20"/>
          <w:lang w:val="hy-AM"/>
        </w:rPr>
        <w:t xml:space="preserve"> ՊԱՏՎԻՐԱՏՈՒԻ ԿՈՂՄԻՑ ԼՐԱՑՄԱՆ ԵՆԹԱԿԱ ԱՂՅՈՒՍԱԿ</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22"/>
        <w:gridCol w:w="1933"/>
        <w:gridCol w:w="1390"/>
        <w:gridCol w:w="1458"/>
        <w:gridCol w:w="1910"/>
      </w:tblGrid>
      <w:tr w:rsidR="00B65FEE" w:rsidRPr="00687928" w:rsidTr="007875D0">
        <w:tc>
          <w:tcPr>
            <w:tcW w:w="10422" w:type="dxa"/>
            <w:gridSpan w:val="6"/>
            <w:shd w:val="clear" w:color="auto" w:fill="BFBFBF"/>
          </w:tcPr>
          <w:p w:rsidR="00B65FEE" w:rsidRPr="00687928" w:rsidRDefault="00B65FEE" w:rsidP="00B05C5E">
            <w:pPr>
              <w:jc w:val="center"/>
              <w:rPr>
                <w:rFonts w:ascii="GHEA Grapalat" w:hAnsi="GHEA Grapalat" w:cs="Sylfaen"/>
                <w:b/>
                <w:noProof/>
                <w:sz w:val="20"/>
              </w:rPr>
            </w:pPr>
            <w:r w:rsidRPr="00687928">
              <w:rPr>
                <w:rFonts w:ascii="GHEA Grapalat" w:hAnsi="GHEA Grapalat" w:cs="Sylfaen"/>
                <w:b/>
                <w:noProof/>
                <w:sz w:val="20"/>
              </w:rPr>
              <w:t>ԾԱՂԿԱՁՈՐԻ ՀԱՄԱՅՆՔԱՊԵՏԱՐԱՆ</w:t>
            </w:r>
          </w:p>
        </w:tc>
      </w:tr>
      <w:tr w:rsidR="00B65FEE" w:rsidRPr="0023093D" w:rsidTr="007875D0">
        <w:tc>
          <w:tcPr>
            <w:tcW w:w="3731" w:type="dxa"/>
            <w:gridSpan w:val="2"/>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rPr>
              <w:t>Ներքին ա</w:t>
            </w:r>
            <w:r w:rsidRPr="00687928">
              <w:rPr>
                <w:rFonts w:ascii="GHEA Grapalat" w:hAnsi="GHEA Grapalat" w:cs="Sylfaen"/>
                <w:b/>
                <w:noProof/>
                <w:sz w:val="16"/>
                <w:szCs w:val="18"/>
                <w:lang w:val="hy-AM"/>
              </w:rPr>
              <w:t>ուդիտի</w:t>
            </w:r>
            <w:r w:rsidRPr="00687928">
              <w:rPr>
                <w:rFonts w:ascii="GHEA Grapalat" w:hAnsi="GHEA Grapalat" w:cs="Sylfaen"/>
                <w:b/>
                <w:noProof/>
                <w:sz w:val="16"/>
                <w:szCs w:val="18"/>
              </w:rPr>
              <w:t xml:space="preserve"> </w:t>
            </w:r>
            <w:r w:rsidRPr="00687928">
              <w:rPr>
                <w:rFonts w:ascii="GHEA Grapalat" w:hAnsi="GHEA Grapalat" w:cs="Sylfaen"/>
                <w:b/>
                <w:noProof/>
                <w:sz w:val="16"/>
                <w:szCs w:val="18"/>
                <w:lang w:val="hy-AM"/>
              </w:rPr>
              <w:t>ենթակա</w:t>
            </w:r>
            <w:r w:rsidRPr="00687928">
              <w:rPr>
                <w:rFonts w:ascii="GHEA Grapalat" w:hAnsi="GHEA Grapalat" w:cs="Sylfaen"/>
                <w:b/>
                <w:noProof/>
                <w:sz w:val="16"/>
                <w:szCs w:val="18"/>
              </w:rPr>
              <w:t xml:space="preserve"> Մ</w:t>
            </w:r>
            <w:r w:rsidRPr="00687928">
              <w:rPr>
                <w:rFonts w:ascii="GHEA Grapalat" w:hAnsi="GHEA Grapalat" w:cs="Sylfaen"/>
                <w:b/>
                <w:noProof/>
                <w:sz w:val="16"/>
                <w:szCs w:val="18"/>
                <w:lang w:val="hy-AM"/>
              </w:rPr>
              <w:t>իավորներ</w:t>
            </w:r>
          </w:p>
        </w:tc>
        <w:tc>
          <w:tcPr>
            <w:tcW w:w="6691" w:type="dxa"/>
            <w:gridSpan w:val="4"/>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Հաշվետու ժամանակաշրջանում ներքին աուդիտի ենթակա Միավորներ</w:t>
            </w:r>
          </w:p>
        </w:tc>
      </w:tr>
      <w:tr w:rsidR="00B65FEE" w:rsidRPr="00687928" w:rsidTr="007875D0">
        <w:trPr>
          <w:trHeight w:val="533"/>
        </w:trPr>
        <w:tc>
          <w:tcPr>
            <w:tcW w:w="1809" w:type="dxa"/>
            <w:shd w:val="clear" w:color="auto" w:fill="BFBFBF"/>
          </w:tcPr>
          <w:p w:rsidR="00B65FEE" w:rsidRPr="00687928" w:rsidRDefault="00B65FEE" w:rsidP="007875D0">
            <w:pPr>
              <w:rPr>
                <w:rFonts w:ascii="GHEA Grapalat" w:hAnsi="GHEA Grapalat" w:cs="Sylfaen"/>
                <w:b/>
                <w:noProof/>
                <w:sz w:val="20"/>
                <w:lang w:val="hy-AM"/>
              </w:rPr>
            </w:pPr>
            <w:r w:rsidRPr="00687928">
              <w:rPr>
                <w:rFonts w:ascii="GHEA Grapalat" w:hAnsi="GHEA Grapalat" w:cs="Sylfaen"/>
                <w:b/>
                <w:noProof/>
                <w:sz w:val="20"/>
                <w:lang w:val="hy-AM"/>
              </w:rPr>
              <w:t>Անվանում</w:t>
            </w:r>
          </w:p>
        </w:tc>
        <w:tc>
          <w:tcPr>
            <w:tcW w:w="1922"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Հասցե</w:t>
            </w:r>
          </w:p>
        </w:tc>
        <w:tc>
          <w:tcPr>
            <w:tcW w:w="1933"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Անվանում</w:t>
            </w:r>
          </w:p>
        </w:tc>
        <w:tc>
          <w:tcPr>
            <w:tcW w:w="1390"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Հասցե</w:t>
            </w:r>
          </w:p>
        </w:tc>
        <w:tc>
          <w:tcPr>
            <w:tcW w:w="1458"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Ռիսկայի</w:t>
            </w:r>
            <w:r w:rsidRPr="00687928">
              <w:rPr>
                <w:rFonts w:ascii="GHEA Grapalat" w:hAnsi="GHEA Grapalat" w:cs="Sylfaen"/>
                <w:b/>
                <w:noProof/>
                <w:sz w:val="16"/>
                <w:szCs w:val="18"/>
              </w:rPr>
              <w:t xml:space="preserve">ն </w:t>
            </w:r>
            <w:r w:rsidRPr="00687928">
              <w:rPr>
                <w:rFonts w:ascii="GHEA Grapalat" w:hAnsi="GHEA Grapalat" w:cs="Sylfaen"/>
                <w:b/>
                <w:noProof/>
                <w:sz w:val="16"/>
                <w:szCs w:val="18"/>
                <w:lang w:val="hy-AM"/>
              </w:rPr>
              <w:t>խումբը</w:t>
            </w:r>
          </w:p>
        </w:tc>
        <w:tc>
          <w:tcPr>
            <w:tcW w:w="1910" w:type="dxa"/>
            <w:shd w:val="clear" w:color="auto" w:fill="BFBFBF"/>
          </w:tcPr>
          <w:p w:rsidR="00B65FEE" w:rsidRPr="00687928" w:rsidRDefault="00B65FEE" w:rsidP="007875D0">
            <w:pPr>
              <w:rPr>
                <w:rFonts w:ascii="GHEA Grapalat" w:hAnsi="GHEA Grapalat" w:cs="Sylfaen"/>
                <w:b/>
                <w:noProof/>
                <w:sz w:val="16"/>
                <w:szCs w:val="18"/>
              </w:rPr>
            </w:pPr>
            <w:r w:rsidRPr="00687928">
              <w:rPr>
                <w:rFonts w:ascii="GHEA Grapalat" w:hAnsi="GHEA Grapalat" w:cs="Sylfaen"/>
                <w:b/>
                <w:noProof/>
                <w:sz w:val="16"/>
                <w:szCs w:val="18"/>
              </w:rPr>
              <w:t>Ներքին աուդիտի ենթակա ժամանակահտվածը</w:t>
            </w:r>
          </w:p>
        </w:tc>
      </w:tr>
      <w:tr w:rsidR="00B65FEE" w:rsidRPr="00687928" w:rsidTr="007875D0">
        <w:tc>
          <w:tcPr>
            <w:tcW w:w="1809"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Ծաղկաձորի համայնքապետարան</w:t>
            </w:r>
          </w:p>
        </w:tc>
        <w:tc>
          <w:tcPr>
            <w:tcW w:w="1922" w:type="dxa"/>
            <w:shd w:val="clear" w:color="auto" w:fill="auto"/>
          </w:tcPr>
          <w:p w:rsidR="00B65FEE" w:rsidRPr="00687928" w:rsidRDefault="00B65FEE" w:rsidP="007875D0">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Օրբելի եղբայրների 9</w:t>
            </w:r>
          </w:p>
        </w:tc>
        <w:tc>
          <w:tcPr>
            <w:tcW w:w="1933"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Ծաղկաձորի համայնքապետարան</w:t>
            </w:r>
          </w:p>
        </w:tc>
        <w:tc>
          <w:tcPr>
            <w:tcW w:w="1390"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Կոտայքի մարզ,ք.Ծաղկաձոր, Օրբելի եղբայրների 9</w:t>
            </w:r>
          </w:p>
        </w:tc>
        <w:tc>
          <w:tcPr>
            <w:tcW w:w="1458"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65FEE" w:rsidRPr="00687928" w:rsidRDefault="00B05C5E" w:rsidP="007875D0">
            <w:pPr>
              <w:rPr>
                <w:rFonts w:ascii="GHEA Grapalat" w:hAnsi="GHEA Grapalat" w:cs="Sylfaen"/>
                <w:noProof/>
                <w:sz w:val="16"/>
                <w:szCs w:val="18"/>
              </w:rPr>
            </w:pPr>
            <w:r>
              <w:rPr>
                <w:rFonts w:ascii="GHEA Grapalat" w:hAnsi="GHEA Grapalat" w:cs="Sylfaen"/>
                <w:noProof/>
                <w:sz w:val="16"/>
                <w:szCs w:val="18"/>
              </w:rPr>
              <w:t>2024թ.</w:t>
            </w:r>
            <w:r w:rsidR="00B65FEE" w:rsidRPr="00687928">
              <w:rPr>
                <w:rFonts w:ascii="GHEA Grapalat" w:hAnsi="GHEA Grapalat" w:cs="Sylfaen"/>
                <w:noProof/>
                <w:sz w:val="16"/>
                <w:szCs w:val="18"/>
              </w:rPr>
              <w:t xml:space="preserve">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 կոմունալ տնտեսություն&gt;&gt;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s="Sylfaen"/>
                <w:noProof/>
                <w:sz w:val="16"/>
                <w:szCs w:val="18"/>
              </w:rPr>
              <w:t>Կոտայքի մարզ,ք.Ծաղկաձոր, Օրբելի եղբայրների 9</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 կոմունալ տնտեսություն&gt;&gt;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s="Sylfaen"/>
                <w:noProof/>
                <w:sz w:val="16"/>
                <w:szCs w:val="18"/>
              </w:rPr>
              <w:t>Կոտայքի մարզ,ք.Ծաղկաձոր, Օրբելի եղբայրների 9</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Ծաղկաձոր համայնքի &lt;&lt;Ծաղկաձոր քաղաքի նախադպրոցական ուսումնական հաստատություն&gt;&gt;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նախադպրոցական ուսումնական 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մանկական արվեստի դպրոց&gt;&gt;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 ք.Ծաղկաձոր, Խ.Կեչառեցու 85</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մանկական արվեստի դպրոց&gt;&gt;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rPr>
              <w:t>Ծաղկաձոր համայնքի &lt;&lt;ԱՐԾԱՓ&gt;&gt;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7-րդ փողոց թիվ 2</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rPr>
              <w:t>Ծաղկաձոր համայնքի &lt;&lt;ԱՐԾԱՓ&gt;&gt;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 xml:space="preserve">ՀՀ Կոտայքի մարզ, Ծաղկաձոր համայնք, գյուղ </w:t>
            </w:r>
            <w:r w:rsidRPr="00687928">
              <w:rPr>
                <w:rFonts w:ascii="GHEA Grapalat" w:hAnsi="GHEA Grapalat"/>
                <w:color w:val="000000"/>
                <w:sz w:val="16"/>
                <w:szCs w:val="21"/>
                <w:lang w:val="hy-AM"/>
              </w:rPr>
              <w:lastRenderedPageBreak/>
              <w:t>Մեղրաձոր, 7-րդ փողոց թիվ 2</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lastRenderedPageBreak/>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rPr>
              <w:lastRenderedPageBreak/>
              <w:t>Ծաղկաձոր համայնքի &lt;&lt;Մեղրաձոր գյուղի Լ.Գալստյանի անվան նախադպրոցական ուսումնական հաստատություն&gt;&gt;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1-ին փողոց 19շ.</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Ծաղկաձոր համայնքի &lt;&lt;Մեղրաձոր գյուղի Լ.Գալստյանի անվան նախադպրոցական ուսումնական 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1-ին փողոց 19շ..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rPr>
              <w:t>Ծաղկաձոր համայնքի &lt;&lt;Արտավազ գյուղի նախադպրոցական ուսումնական հաստատություն&gt;&gt;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Ծաղկաձոր համայնք, գյուղ Արտավազ, 2-րդ փողոց 1/1</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Ծաղկաձոր համայնքի &lt;&lt;Արտավազ գյուղի նախադպրոցական ուսումնական 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Ծաղկաձոր համայնք, գյուղ Արտավազ, 2-րդ փողոց 1/1</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B05C5E"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r w:rsidRPr="00687928">
              <w:rPr>
                <w:rFonts w:ascii="GHEA Grapalat" w:hAnsi="GHEA Grapalat"/>
                <w:color w:val="000000" w:themeColor="text1"/>
                <w:sz w:val="16"/>
                <w:szCs w:val="20"/>
                <w:shd w:val="clear" w:color="auto" w:fill="FFFFFF"/>
              </w:rPr>
              <w:t>Ծաղկաձոր համայնքի &lt;&lt;</w:t>
            </w:r>
            <w:r>
              <w:rPr>
                <w:rFonts w:ascii="GHEA Grapalat" w:hAnsi="GHEA Grapalat"/>
                <w:color w:val="000000" w:themeColor="text1"/>
                <w:sz w:val="16"/>
                <w:szCs w:val="20"/>
                <w:shd w:val="clear" w:color="auto" w:fill="FFFFFF"/>
              </w:rPr>
              <w:t>Աղավնաձոր</w:t>
            </w:r>
            <w:r w:rsidRPr="00687928">
              <w:rPr>
                <w:rFonts w:ascii="GHEA Grapalat" w:hAnsi="GHEA Grapalat"/>
                <w:color w:val="000000" w:themeColor="text1"/>
                <w:sz w:val="16"/>
                <w:szCs w:val="20"/>
                <w:shd w:val="clear" w:color="auto" w:fill="FFFFFF"/>
              </w:rPr>
              <w:t xml:space="preserve"> գյուղի նախադպրոցական ուսումնական հաստատություն&gt;&gt; ՀՈԱԿ</w:t>
            </w:r>
          </w:p>
        </w:tc>
        <w:tc>
          <w:tcPr>
            <w:tcW w:w="1922" w:type="dxa"/>
            <w:shd w:val="clear" w:color="auto" w:fill="auto"/>
          </w:tcPr>
          <w:p w:rsidR="00B05C5E" w:rsidRPr="00B05C5E" w:rsidRDefault="00B05C5E" w:rsidP="00B05C5E">
            <w:pPr>
              <w:jc w:val="both"/>
              <w:rPr>
                <w:rFonts w:ascii="GHEA Grapalat" w:hAnsi="GHEA Grapalat"/>
                <w:color w:val="000000"/>
                <w:sz w:val="16"/>
                <w:szCs w:val="16"/>
                <w:lang w:val="hy-AM"/>
              </w:rPr>
            </w:pPr>
            <w:r w:rsidRPr="00B05C5E">
              <w:rPr>
                <w:rFonts w:ascii="GHEA Grapalat" w:hAnsi="GHEA Grapalat" w:cs="Arial"/>
                <w:color w:val="000000" w:themeColor="text1"/>
                <w:sz w:val="16"/>
                <w:szCs w:val="16"/>
                <w:lang w:val="hy-AM"/>
              </w:rPr>
              <w:t xml:space="preserve">Կոտայքի </w:t>
            </w:r>
            <w:r w:rsidRPr="00B05C5E">
              <w:rPr>
                <w:rFonts w:ascii="GHEA Grapalat" w:hAnsi="GHEA Grapalat" w:cs="Arial"/>
                <w:color w:val="000000" w:themeColor="text1"/>
                <w:sz w:val="16"/>
                <w:szCs w:val="16"/>
                <w:lang w:val="ru-RU"/>
              </w:rPr>
              <w:t>մարզ</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գյուղ Աղավնաձոր 4-րդ փ</w:t>
            </w:r>
            <w:r w:rsidRPr="00B05C5E">
              <w:rPr>
                <w:rFonts w:ascii="Cambria Math" w:hAnsi="Cambria Math" w:cs="Cambria Math"/>
                <w:color w:val="000000" w:themeColor="text1"/>
                <w:sz w:val="16"/>
                <w:szCs w:val="16"/>
                <w:lang w:val="hy-AM"/>
              </w:rPr>
              <w:t>․</w:t>
            </w:r>
            <w:r w:rsidRPr="00B05C5E">
              <w:rPr>
                <w:rFonts w:ascii="GHEA Grapalat" w:hAnsi="GHEA Grapalat" w:cs="Arial"/>
                <w:color w:val="000000" w:themeColor="text1"/>
                <w:sz w:val="16"/>
                <w:szCs w:val="16"/>
                <w:lang w:val="hy-AM"/>
              </w:rPr>
              <w:t>,</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1-ին փկղ, շ</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18</w:t>
            </w:r>
          </w:p>
        </w:tc>
        <w:tc>
          <w:tcPr>
            <w:tcW w:w="1933" w:type="dxa"/>
            <w:shd w:val="clear" w:color="auto" w:fill="auto"/>
          </w:tcPr>
          <w:p w:rsidR="00B05C5E" w:rsidRPr="00B05C5E" w:rsidRDefault="00B05C5E" w:rsidP="00B05C5E">
            <w:pPr>
              <w:rPr>
                <w:rFonts w:ascii="GHEA Grapalat" w:hAnsi="GHEA Grapalat"/>
                <w:color w:val="000000" w:themeColor="text1"/>
                <w:sz w:val="16"/>
                <w:szCs w:val="16"/>
                <w:shd w:val="clear" w:color="auto" w:fill="FFFFFF"/>
                <w:lang w:val="hy-AM"/>
              </w:rPr>
            </w:pPr>
            <w:r w:rsidRPr="00B05C5E">
              <w:rPr>
                <w:rFonts w:ascii="GHEA Grapalat" w:hAnsi="GHEA Grapalat"/>
                <w:color w:val="000000" w:themeColor="text1"/>
                <w:sz w:val="16"/>
                <w:szCs w:val="16"/>
                <w:shd w:val="clear" w:color="auto" w:fill="FFFFFF"/>
                <w:lang w:val="hy-AM"/>
              </w:rPr>
              <w:t>Ծաղկաձոր համայնքի &lt;&lt;Աղավնաձոր գյուղի նախադպրոցական ուսումնական հաստատություն&gt;&gt; ՀՈԱԿ</w:t>
            </w:r>
          </w:p>
        </w:tc>
        <w:tc>
          <w:tcPr>
            <w:tcW w:w="1390" w:type="dxa"/>
            <w:shd w:val="clear" w:color="auto" w:fill="auto"/>
          </w:tcPr>
          <w:p w:rsidR="00B05C5E" w:rsidRPr="00B05C5E" w:rsidRDefault="00B05C5E" w:rsidP="00B05C5E">
            <w:pPr>
              <w:jc w:val="both"/>
              <w:rPr>
                <w:rFonts w:ascii="GHEA Grapalat" w:hAnsi="GHEA Grapalat"/>
                <w:color w:val="000000"/>
                <w:sz w:val="16"/>
                <w:szCs w:val="16"/>
                <w:lang w:val="hy-AM"/>
              </w:rPr>
            </w:pPr>
            <w:r w:rsidRPr="00B05C5E">
              <w:rPr>
                <w:rFonts w:ascii="GHEA Grapalat" w:hAnsi="GHEA Grapalat" w:cs="Arial"/>
                <w:color w:val="000000" w:themeColor="text1"/>
                <w:sz w:val="16"/>
                <w:szCs w:val="16"/>
                <w:lang w:val="hy-AM"/>
              </w:rPr>
              <w:t>Կոտայքի մարզ</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գյուղ Աղավնաձոր 4-րդ փ</w:t>
            </w:r>
            <w:r w:rsidRPr="00B05C5E">
              <w:rPr>
                <w:rFonts w:ascii="Cambria Math" w:hAnsi="Cambria Math" w:cs="Cambria Math"/>
                <w:color w:val="000000" w:themeColor="text1"/>
                <w:sz w:val="16"/>
                <w:szCs w:val="16"/>
                <w:lang w:val="hy-AM"/>
              </w:rPr>
              <w:t>․</w:t>
            </w:r>
            <w:r w:rsidRPr="00B05C5E">
              <w:rPr>
                <w:rFonts w:ascii="GHEA Grapalat" w:hAnsi="GHEA Grapalat" w:cs="Arial"/>
                <w:color w:val="000000" w:themeColor="text1"/>
                <w:sz w:val="16"/>
                <w:szCs w:val="16"/>
                <w:lang w:val="hy-AM"/>
              </w:rPr>
              <w:t>,</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1-ին փկղ, շ</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18</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rPr>
              <w:t>Ծաղկաձոր համայնքի &lt;&lt;Մեղրաձորի բժշկական ամբուլատորիա&gt;&gt;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10-րդ փողոց 18շ.</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Ծաղկաձոր համայնքի &lt;&lt;Մեղրաձորի բժշկական ամբուլատորիա&gt;&gt;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10-րդ փողոց 18շ.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r w:rsidRPr="00687928">
              <w:rPr>
                <w:rFonts w:ascii="GHEA Grapalat" w:hAnsi="GHEA Grapalat"/>
                <w:color w:val="000000" w:themeColor="text1"/>
                <w:sz w:val="16"/>
                <w:szCs w:val="20"/>
                <w:shd w:val="clear" w:color="auto" w:fill="FFFFFF"/>
              </w:rPr>
              <w:t xml:space="preserve">Ծաղկաձոր համայնքի &lt;&lt;Մեղրաձոր գյուղի Սամվել Մուրադյանի անվան մարզամշակութային կենտրոն&gt;&gt; </w:t>
            </w:r>
            <w:r>
              <w:rPr>
                <w:rFonts w:ascii="GHEA Grapalat" w:hAnsi="GHEA Grapalat"/>
                <w:color w:val="000000" w:themeColor="text1"/>
                <w:sz w:val="16"/>
                <w:szCs w:val="20"/>
                <w:shd w:val="clear" w:color="auto" w:fill="FFFFFF"/>
              </w:rPr>
              <w:t>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olor w:val="000000"/>
                <w:sz w:val="16"/>
                <w:szCs w:val="21"/>
                <w:lang w:val="hy-AM"/>
              </w:rPr>
              <w:t xml:space="preserve">ՀՀ Կոտայքի մարզ, Ծաղկաձոր համայնք, գյուղ Մեղրաձոր, </w:t>
            </w:r>
            <w:r w:rsidRPr="00687928">
              <w:rPr>
                <w:rFonts w:ascii="GHEA Grapalat" w:hAnsi="GHEA Grapalat"/>
                <w:color w:val="000000"/>
                <w:sz w:val="16"/>
                <w:szCs w:val="21"/>
              </w:rPr>
              <w:t>5-րդ</w:t>
            </w:r>
            <w:r w:rsidRPr="00687928">
              <w:rPr>
                <w:rFonts w:ascii="GHEA Grapalat" w:hAnsi="GHEA Grapalat"/>
                <w:color w:val="000000"/>
                <w:sz w:val="16"/>
                <w:szCs w:val="21"/>
                <w:lang w:val="hy-AM"/>
              </w:rPr>
              <w:t xml:space="preserve"> փողոց </w:t>
            </w:r>
            <w:r w:rsidRPr="00687928">
              <w:rPr>
                <w:rFonts w:ascii="GHEA Grapalat" w:hAnsi="GHEA Grapalat"/>
                <w:color w:val="000000"/>
                <w:sz w:val="16"/>
                <w:szCs w:val="21"/>
              </w:rPr>
              <w:t>9</w:t>
            </w:r>
            <w:r w:rsidRPr="00687928">
              <w:rPr>
                <w:rFonts w:ascii="GHEA Grapalat" w:hAnsi="GHEA Grapalat"/>
                <w:color w:val="000000"/>
                <w:sz w:val="16"/>
                <w:szCs w:val="21"/>
                <w:lang w:val="hy-AM"/>
              </w:rPr>
              <w:t>շ.</w:t>
            </w:r>
          </w:p>
        </w:tc>
        <w:tc>
          <w:tcPr>
            <w:tcW w:w="1933"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r w:rsidRPr="00687928">
              <w:rPr>
                <w:rFonts w:ascii="GHEA Grapalat" w:hAnsi="GHEA Grapalat"/>
                <w:color w:val="000000" w:themeColor="text1"/>
                <w:sz w:val="16"/>
                <w:szCs w:val="20"/>
                <w:shd w:val="clear" w:color="auto" w:fill="FFFFFF"/>
              </w:rPr>
              <w:t xml:space="preserve">Ծաղկաձոր համայնքի &lt;&lt;Մեղրաձոր գյուղի Սամվել Մուրադյանի անվան մարզամշակութային կենտրոն&gt;&gt; </w:t>
            </w:r>
            <w:r>
              <w:rPr>
                <w:rFonts w:ascii="GHEA Grapalat" w:hAnsi="GHEA Grapalat"/>
                <w:color w:val="000000" w:themeColor="text1"/>
                <w:sz w:val="16"/>
                <w:szCs w:val="20"/>
                <w:shd w:val="clear" w:color="auto" w:fill="FFFFFF"/>
              </w:rPr>
              <w:t>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olor w:val="000000"/>
                <w:sz w:val="16"/>
                <w:szCs w:val="21"/>
                <w:lang w:val="hy-AM"/>
              </w:rPr>
              <w:t xml:space="preserve">ՀՀ Կոտայքի մարզ, Ծաղկաձոր համայնք, գյուղ Մեղրաձոր, </w:t>
            </w:r>
            <w:r w:rsidRPr="00687928">
              <w:rPr>
                <w:rFonts w:ascii="GHEA Grapalat" w:hAnsi="GHEA Grapalat"/>
                <w:color w:val="000000"/>
                <w:sz w:val="16"/>
                <w:szCs w:val="21"/>
              </w:rPr>
              <w:t>5-րդ</w:t>
            </w:r>
            <w:r w:rsidRPr="00687928">
              <w:rPr>
                <w:rFonts w:ascii="GHEA Grapalat" w:hAnsi="GHEA Grapalat"/>
                <w:color w:val="000000"/>
                <w:sz w:val="16"/>
                <w:szCs w:val="21"/>
                <w:lang w:val="hy-AM"/>
              </w:rPr>
              <w:t xml:space="preserve"> փողոց </w:t>
            </w:r>
            <w:r w:rsidRPr="00687928">
              <w:rPr>
                <w:rFonts w:ascii="GHEA Grapalat" w:hAnsi="GHEA Grapalat"/>
                <w:color w:val="000000"/>
                <w:sz w:val="16"/>
                <w:szCs w:val="21"/>
              </w:rPr>
              <w:t>9</w:t>
            </w:r>
            <w:r w:rsidRPr="00687928">
              <w:rPr>
                <w:rFonts w:ascii="GHEA Grapalat" w:hAnsi="GHEA Grapalat"/>
                <w:color w:val="000000"/>
                <w:sz w:val="16"/>
                <w:szCs w:val="21"/>
                <w:lang w:val="hy-AM"/>
              </w:rPr>
              <w:t>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bl>
    <w:p w:rsidR="00A34D1A" w:rsidRDefault="00A34D1A"/>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Pr="00E84540" w:rsidRDefault="00B80D81" w:rsidP="00B80D81">
      <w:pPr>
        <w:pStyle w:val="western"/>
        <w:spacing w:after="0" w:afterAutospacing="0"/>
        <w:ind w:left="576" w:hanging="576"/>
        <w:jc w:val="center"/>
        <w:rPr>
          <w:rFonts w:ascii="Arial Armenian" w:hAnsi="Arial Armenian"/>
          <w:color w:val="000000"/>
          <w:sz w:val="20"/>
          <w:szCs w:val="20"/>
          <w:lang w:val="ru-RU"/>
        </w:rPr>
      </w:pPr>
      <w:r w:rsidRPr="00E84540">
        <w:rPr>
          <w:rFonts w:ascii="GHEA Grapalat" w:hAnsi="GHEA Grapalat"/>
          <w:b/>
          <w:bCs/>
          <w:color w:val="000000"/>
          <w:sz w:val="28"/>
          <w:szCs w:val="28"/>
          <w:lang w:val="ru-RU"/>
        </w:rPr>
        <w:t>РЕСПУБЛИКИ АРМЕНИЯ ГОСУДАРСТВЕННОГО СЕКТОРА СЛУЖБЫ ВНУТРЕННЕГО АУДИТА ДЛЯ ПРИОБРЕТЕНИЯ ПОКУПКИ ВКЛЮЧАЕМЫХ В КОНКУРСНУЮ ЗАЯВКУ ХАРАКТЕРИСТИКОЙ ТРЕБОВАНИЯ, ПРЕДЪЯВЛЯЕМЫЕ К</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1</w:t>
      </w:r>
      <w:r w:rsidRPr="00E84540">
        <w:rPr>
          <w:rFonts w:ascii="MS Gothic" w:eastAsia="MS Gothic" w:hAnsi="MS Gothic"/>
          <w:b/>
          <w:bCs/>
          <w:color w:val="000000"/>
          <w:lang w:val="ru-RU"/>
        </w:rPr>
        <w:t>для:</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 xml:space="preserve">ВНУТРЕННЕГО АУДИТА КРУГ И ПРЕДОСТАВЛЯЕМЫХ СЛУЖБОЙ ОБЩИЕ ТРЕБОВАНИЯ, ПРЕДЪЯВЛЯЕМЫЕ </w:t>
      </w:r>
      <w:r w:rsidRPr="00E84540">
        <w:rPr>
          <w:rFonts w:ascii="GHEA Grapalat" w:hAnsi="GHEA Grapalat"/>
          <w:b/>
          <w:bCs/>
          <w:color w:val="000000"/>
          <w:lang w:val="ru-RU"/>
        </w:rPr>
        <w:t>К</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Внутренний аудит является независимой, объективной заверения и консультационные функции, направленные на улучшению деятельности организации и включает в деятельности организации все функции и результаты деятельности организации, то есть организации внутреннего контроля всю систему, включая все операции, ресурсы, услуги, процессы, проекты и других правоотношений, возникающих возникающие проблемы, в целях оказания приглашены лицо (далее-Исполнитель) должен:</w:t>
      </w:r>
    </w:p>
    <w:p w:rsidR="00B80D81" w:rsidRPr="00E84540" w:rsidRDefault="00B80D81" w:rsidP="00B80D81">
      <w:pPr>
        <w:pStyle w:val="western"/>
        <w:numPr>
          <w:ilvl w:val="0"/>
          <w:numId w:val="7"/>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описания внутреннего аудита реализации основные направления аудита подчиненных подразделений для участия в особенности, а также поддержка,</w:t>
      </w:r>
    </w:p>
    <w:p w:rsidR="00B80D81" w:rsidRPr="00E84540" w:rsidRDefault="00B80D81" w:rsidP="00B80D81">
      <w:pPr>
        <w:pStyle w:val="western"/>
        <w:numPr>
          <w:ilvl w:val="0"/>
          <w:numId w:val="7"/>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руководству организации представить надлежащую оценку организации системы внутреннего контроля соответствия, надежности и эффективности,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оценить финансового управления и контроля, системы организации со стороны руководства, установленных правил (политики), процедур и действий, совокупность,</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организации управленческих процессов, системы внутреннего контроля, управления рисками (рисками для выявления, оценки и контроля) процессов, систематическое и регулируется оценки и их улучшение с помощью поддерживать организацию последнего в целях эффективной реализации,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васин руководителю организации (далее-Руководитель) и внутреннего аудита комитету, что организации, руководители подразделений надлежащим образом выполняют возложенные на них обязанности (внутреннего контроля, управления рисками и управленческих процессов, систем, внедрение и поддержание),</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lastRenderedPageBreak/>
        <w:t>содействовал организации отчитываться всей общественности, оценивая их со стороны, законами и иными правовыми актами, выполнение требований и реализованных функций богатство и эффективность,</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объективное мнение предоставлять контролирующим органам Руководителя, представленных в финансовой деятельности и другие показатели относительно достоверности отчетности и о достоверности,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содействовал Руководителя для достижения поставленных перед ней целей, улучшая организации системы и услуги,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в его присутствии уменьшить мошенничества, ванны и других случаев злоупотребления произойдет-вероятность того,</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обеспечить аудиторов поведения, соблюдение установленных правил поведения,</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обеспечить его, по крайней мере одного сотрудника постоянно наличие в организации (за исключением сельских общин), который отвечает за внутреннего аудита, предусмотренных законодательством всех требований для выполнения,</w:t>
      </w:r>
    </w:p>
    <w:p w:rsidR="00B80D81" w:rsidRPr="00E84540" w:rsidRDefault="00B80D81" w:rsidP="00B80D81">
      <w:pPr>
        <w:pStyle w:val="western"/>
        <w:numPr>
          <w:ilvl w:val="0"/>
          <w:numId w:val="8"/>
        </w:numPr>
        <w:shd w:val="clear" w:color="auto" w:fill="FFFFFF"/>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обеспечить «о Внутреннем аудите» законом аудита подразделения, включая руководителя подразделения, установленного для прав и исполнение обязанностей,</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катар внутреннего аудита комитета обязанности секретаря,</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подотчетен Руководителю и внутреннего аудита комитет,</w:t>
      </w:r>
    </w:p>
    <w:p w:rsidR="00B80D81" w:rsidRPr="00E84540" w:rsidRDefault="00B80D81" w:rsidP="00B80D81">
      <w:pPr>
        <w:pStyle w:val="western"/>
        <w:numPr>
          <w:ilvl w:val="0"/>
          <w:numId w:val="8"/>
        </w:numPr>
        <w:shd w:val="clear" w:color="auto" w:fill="FFFFFF"/>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кроме деятельности внутреннего аудита управление функций, не предпримет организации управления какой-либо функции: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Ранее выполненной аудиторской работы, результаты должны быть приняты к сведению и учтены в дальнейшей работе по.</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2.</w:t>
      </w:r>
      <w:r w:rsidRPr="00E84540">
        <w:rPr>
          <w:rFonts w:ascii="Courier New" w:hAnsi="Courier New" w:cs="Courier New"/>
          <w:b/>
          <w:bCs/>
          <w:color w:val="000000"/>
          <w:lang w:val="ru-RU"/>
        </w:rPr>
        <w:t> </w:t>
      </w:r>
      <w:r w:rsidRPr="00E84540">
        <w:rPr>
          <w:rFonts w:ascii="GHEA Grapalat" w:hAnsi="GHEA Grapalat"/>
          <w:b/>
          <w:bCs/>
          <w:color w:val="000000"/>
          <w:lang w:val="ru-RU"/>
        </w:rPr>
        <w:t>ВНУТРЕННЕГО АУДИТА, ПОДЛЕЖАЩИХ СРЕДА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 должен оценить организации внутреннего аудита среда, которая включает в себя организации, вся система, охватывает организации аудита все возможные функции, выполнении заданий и аудита подлежат процессы.</w:t>
      </w:r>
      <w:r w:rsidRPr="00E84540">
        <w:rPr>
          <w:rFonts w:ascii="Courier New" w:hAnsi="Courier New" w:cs="Courier New"/>
          <w:color w:val="000000"/>
          <w:lang w:val="ru-RU"/>
        </w:rPr>
        <w:t> </w:t>
      </w:r>
      <w:r w:rsidRPr="00E84540">
        <w:rPr>
          <w:rFonts w:ascii="GHEA Grapalat" w:hAnsi="GHEA Grapalat"/>
          <w:color w:val="000000"/>
          <w:lang w:val="ru-RU"/>
        </w:rPr>
        <w:t>Исполнитель в своей организации работ на этапе, прежде всего, должны быть четкие границы, структура организации и структуры, элементов, функций и их описаний для (Функция или процесс организации достижению цели, направленные на последовательных и взаимосвязанных действий, их выполнение условий и необходимых ресурсов-это совокупность 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Аудита</w:t>
      </w:r>
      <w:r w:rsidRPr="00E84540">
        <w:rPr>
          <w:rFonts w:ascii="Courier New" w:hAnsi="Courier New" w:cs="Courier New"/>
          <w:color w:val="000000"/>
          <w:lang w:val="ru-RU"/>
        </w:rPr>
        <w:t> </w:t>
      </w:r>
      <w:r w:rsidRPr="00E84540">
        <w:rPr>
          <w:rFonts w:ascii="GHEA Grapalat" w:hAnsi="GHEA Grapalat"/>
          <w:color w:val="000000"/>
          <w:lang w:val="ru-RU"/>
        </w:rPr>
        <w:t>среды элементы, которые называются баллы</w:t>
      </w:r>
      <w:r w:rsidRPr="00E84540">
        <w:rPr>
          <w:rFonts w:ascii="Courier New" w:hAnsi="Courier New" w:cs="Courier New"/>
          <w:color w:val="000000"/>
          <w:lang w:val="ru-RU"/>
        </w:rPr>
        <w:t> </w:t>
      </w:r>
      <w:r w:rsidRPr="00E84540">
        <w:rPr>
          <w:rFonts w:ascii="GHEA Grapalat" w:hAnsi="GHEA Grapalat"/>
          <w:color w:val="000000"/>
          <w:lang w:val="ru-RU"/>
        </w:rPr>
        <w:t>(далее-Баллы), включают в себя.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1) филиалы,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2) система организации-государственной некоммерческой организации (ГНКО), общественных некоммерческих организаций (без ежемесячной платы за обслуживание), 50 процентов и более с государственным участием акционерных компаний,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3) учреждения,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4) основные и вспомогательные подразделения (департаменты, отделы),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5) другие подразделения, процессы, планы.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3:</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ЗАЛОГА ПРИОБРЕТАЕМОЙ СЛУЖБЫ ОПИСАНИ</w:t>
      </w:r>
      <w:r w:rsidRPr="00E84540">
        <w:rPr>
          <w:rFonts w:ascii="GHEA Grapalat" w:hAnsi="GHEA Grapalat"/>
          <w:b/>
          <w:bCs/>
          <w:color w:val="000000"/>
          <w:lang w:val="ru-RU"/>
        </w:rPr>
        <w:t>Е</w:t>
      </w:r>
    </w:p>
    <w:p w:rsidR="00B80D81" w:rsidRPr="00E84540" w:rsidRDefault="00B80D81" w:rsidP="00B80D81">
      <w:pPr>
        <w:pStyle w:val="western"/>
        <w:numPr>
          <w:ilvl w:val="0"/>
          <w:numId w:val="9"/>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Исполнитель обязан Договора со дня вступления в силу меры внутреннего аудита, установленных законодательством о совершение действий, такие сроки, чтобы до окончания срока действия договора обеспечить в настоящей технической характеристикой принятой и внутреннего аудита, установленных законодательством о внутреннем аудите оказание услуг.</w:t>
      </w:r>
    </w:p>
    <w:p w:rsidR="00B80D81" w:rsidRPr="00E84540" w:rsidRDefault="00B80D81" w:rsidP="00B80D81">
      <w:pPr>
        <w:pStyle w:val="western"/>
        <w:numPr>
          <w:ilvl w:val="0"/>
          <w:numId w:val="9"/>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Настоящего</w:t>
      </w:r>
      <w:r w:rsidRPr="00E84540">
        <w:rPr>
          <w:rFonts w:ascii="Courier New" w:hAnsi="Courier New" w:cs="Courier New"/>
          <w:color w:val="000000"/>
          <w:lang w:val="ru-RU"/>
        </w:rPr>
        <w:t> </w:t>
      </w:r>
      <w:r w:rsidRPr="00E84540">
        <w:rPr>
          <w:rFonts w:ascii="GHEA Grapalat" w:hAnsi="GHEA Grapalat" w:cs="GHEA Grapalat"/>
          <w:color w:val="000000"/>
          <w:lang w:val="ru-RU"/>
        </w:rPr>
        <w:t xml:space="preserve">пунктом 1 раздела </w:t>
      </w:r>
      <w:r w:rsidRPr="00E84540">
        <w:rPr>
          <w:rFonts w:ascii="GHEA Grapalat" w:hAnsi="GHEA Grapalat"/>
          <w:color w:val="000000"/>
          <w:lang w:val="ru-RU"/>
        </w:rPr>
        <w:t>обязанности, установленные в целях выполнения Исполнитель обязан.</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 составить и Руководителем представить на утверждение внутреннего аудита положение и его изменения, в котором необходимо определить те положения, которые обязательны для исполнения на всей организации и должны отражать аудита реализации, все этапы и вопросы, которые способствуют внутреннего аудита организации работ, а также Количество проводимых те функции, которые подлежат внутреннего аудита.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б) внутреннего аудита, о том, установленном законодательством Республики армения порядке, а также Руководителем указанных проблем на основе составил внутреннего аудита три года стратегический и годовой планы для основы организации аудита необходимости осуществления оценки (оценки рисков, а также в предыдущие периоды в организации, осуществленных внутреннего аудита выводы, выявленные проблемы, представлены предложения по их линии осуществленные операции и их выполнении, отчеты), четко указывая внутреннего аудита</w:t>
      </w:r>
      <w:r w:rsidRPr="00E84540">
        <w:rPr>
          <w:rFonts w:ascii="Courier New" w:hAnsi="Courier New" w:cs="Courier New"/>
          <w:color w:val="000000"/>
          <w:lang w:val="ru-RU"/>
        </w:rPr>
        <w:t> </w:t>
      </w:r>
      <w:r w:rsidRPr="00E84540">
        <w:rPr>
          <w:rFonts w:ascii="GHEA Grapalat" w:hAnsi="GHEA Grapalat"/>
          <w:color w:val="000000"/>
          <w:lang w:val="ru-RU"/>
        </w:rPr>
        <w:t>подлежащих Номер заказа, аудита, подлежащих области, аудитора сроки (периодичность), исходя из имеющихся ресурсов аудита целей эффективно для достижения выбранной аудита меры, что и исходный станет основой для стратегического, включенных в программу в последующие годы внутреннего аудита с целью приобретения предстоящей процедуре закупки ценовое предложения для представления.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 осуществлять эффективный внутренний аудит оценки финансового менеджмента, систем надзора, эффективность и соответствие следующим условиям`</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организации со стороны руководства выявление рисков, оценка и управление, в частности,</w:t>
      </w:r>
      <w:r w:rsidRPr="00E84540">
        <w:rPr>
          <w:rFonts w:ascii="Courier New" w:hAnsi="Courier New" w:cs="Courier New"/>
          <w:color w:val="000000"/>
          <w:lang w:val="ru-RU"/>
        </w:rPr>
        <w:t> </w:t>
      </w:r>
      <w:r w:rsidRPr="00E84540">
        <w:rPr>
          <w:rFonts w:ascii="GHEA Grapalat" w:hAnsi="GHEA Grapalat" w:cs="GHEA Grapalat"/>
          <w:color w:val="000000"/>
          <w:lang w:val="ru-RU"/>
        </w:rPr>
        <w:t>Руководителем выполненной оценки рисков, достоверность, Руководителя, осуществляемых рисков, мониторинг и представление результатов, а также рисков и системы управления,</w:t>
      </w:r>
      <w:r w:rsidRPr="00E84540">
        <w:rPr>
          <w:rFonts w:ascii="GHEA Grapalat" w:hAnsi="GHEA Grapalat"/>
          <w:color w:val="000000"/>
          <w:lang w:val="ru-RU"/>
        </w:rPr>
        <w:t xml:space="preserve"> связанных с решением проблем, Руководителя </w:t>
      </w:r>
      <w:r w:rsidRPr="00E84540">
        <w:rPr>
          <w:rFonts w:ascii="GHEA Grapalat" w:hAnsi="GHEA Grapalat"/>
          <w:color w:val="000000"/>
          <w:lang w:val="ru-RU"/>
        </w:rPr>
        <w:lastRenderedPageBreak/>
        <w:t>представленных отчетов, это о случаях, когда риски превысили их приемлемый диапазон, и в отчетности организации, руководителей подразделений реакция,</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Соответствии с законодательством Республики армения и организации деятельности, связанных с другими условиями (в соответствии с договорами, ведомственными нормативными актами и ан) фитнес,</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экономное, эффективное и полезное дополнительных услуг,</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сведений, доверие и целостность,</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потерь, злоупотреблений и причинения активов и ресурсов хранения, надежность,</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заданий выполнение целей и реализация: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г) предоставить.</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уверенность в том, что в организации существующих управленческих и осуществляемых управления рисками процессы соответствуют/не соответствуют/частично соответствуют значительных рисков, выявления и наблюдения цели.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утверждение о том, что вложенные внутренних контрольных систем действуют/не действуют эффективно.</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уверенность в том, что риски управления по подотчетности процессы надежны/надежный не.</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утверждение о том, что Руководитель организации, других должностных лиц получает/не получает/частично получает надлежащего качества и надежной информации.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предложения, направленные на контрольных систем и процедур управления рисками, улучшение контрольных системах недостатков, выявленных выправлению,</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заключение Единиц, подлежащих контролю в отношении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заключение организации, структурных и обособленных подразделений на уровне общей системы контроля в отношении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заключение подрядчиков или поставщиков услуг управления системы налогообложения, если этот контроль существенно целей организации</w:t>
      </w:r>
      <w:r w:rsidRPr="00E84540">
        <w:rPr>
          <w:rFonts w:ascii="Courier New" w:hAnsi="Courier New" w:cs="Courier New"/>
          <w:color w:val="000000"/>
          <w:lang w:val="ru-RU"/>
        </w:rPr>
        <w:t> </w:t>
      </w:r>
      <w:r w:rsidRPr="00E84540">
        <w:rPr>
          <w:rFonts w:ascii="GHEA Grapalat" w:hAnsi="GHEA Grapalat" w:cs="GHEA Grapalat"/>
          <w:color w:val="000000"/>
          <w:lang w:val="ru-RU"/>
        </w:rPr>
        <w:t>для реализации</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д) составить и Руководителю и внутреннего аудита комитету представить о внутреннем аудите, предусмотренные законодательством отчеты.</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проведенных аудиторских заданий результатах периодической отчетности, который будет включать в себя какие работы выполнены и что это за выполнением работ причиной внутреннего аудита в рамках обнаруженных все выводы и заключения, конструктивные предложения по организации и улучшению деятельности в вопросе Руководителя с целью оказания помощи.</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деятельности внутреннего аудита по итогам годовой отчет.</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не реже чем один раз внутреннего аудита качества гарантийного и улучшения выполнения программы по отчетности, включая внутреннюю оценку, результаты мероприятий, необходимых программ и их реализации результаты.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е) осуществление ревизий процесс аудируемого Единицы руководства, осуществленные в результате аудита недостатков, выявленных коррекции действий, соответствие, эффективность и своевременность оценки с целью выяснения является ли аудит Единицу Руководитель предпринять, чтобы ситуация уплощение действия или осуществить представлены предложения были достигнуты желаемые результаты, что Руководитель и внутреннего аудита комитет взяли на себя задачи, вытекающие из результатов мероприятий черная риски.</w:t>
      </w:r>
      <w:r w:rsidRPr="00E84540">
        <w:rPr>
          <w:rFonts w:ascii="Courier New" w:hAnsi="Courier New" w:cs="Courier New"/>
          <w:color w:val="000000"/>
          <w:lang w:val="ru-RU"/>
        </w:rPr>
        <w:t> </w:t>
      </w:r>
      <w:r w:rsidRPr="00E84540">
        <w:rPr>
          <w:rFonts w:ascii="GHEA Grapalat" w:hAnsi="GHEA Grapalat"/>
          <w:color w:val="000000"/>
          <w:lang w:val="ru-RU"/>
        </w:rPr>
        <w:t>Ревизий действия</w:t>
      </w:r>
      <w:r w:rsidRPr="00E84540">
        <w:rPr>
          <w:rFonts w:ascii="Courier New" w:hAnsi="Courier New" w:cs="Courier New"/>
          <w:color w:val="000000"/>
          <w:lang w:val="ru-RU"/>
        </w:rPr>
        <w:t> </w:t>
      </w:r>
      <w:r w:rsidRPr="00E84540">
        <w:rPr>
          <w:rFonts w:ascii="GHEA Grapalat" w:hAnsi="GHEA Grapalat"/>
          <w:color w:val="000000"/>
          <w:lang w:val="ru-RU"/>
        </w:rPr>
        <w:t>должны быть надлежащим образом задокументированы: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 должны обратить особое внимание на те предложения, в отношении которых руководство взял на себя остаточный риск, и надлежащим образом документировать эти события.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 организовать рабочие документов, надлежащее документирование и хранение.</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 составил внутреннего аудита качества гарантийного и улучшения в приложение, чтобы обеспечить его выполнение, который Руководителю внутреннего аудита рулевого управления и других багра сторон будет предоставлять обоснованную уверенность в том, что внутренний аудит функционирует эффективно и полезное, с его правилами, которые, в свою очередь, соответствует «о Внутреннем аудите» закону, стандартам и правилам поведения, а также внутренний аудит рассматривается в качестве организации операции улучшающий деятельность.</w:t>
      </w:r>
    </w:p>
    <w:p w:rsidR="00B80D81" w:rsidRPr="00E84540" w:rsidRDefault="00B80D81" w:rsidP="00B80D81">
      <w:pPr>
        <w:pStyle w:val="western"/>
        <w:numPr>
          <w:ilvl w:val="0"/>
          <w:numId w:val="13"/>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внутреннего аудита, взаимодействие с другими внутренними и внешними заверения поставщиков с.</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w:t>
      </w:r>
      <w:r w:rsidRPr="00E84540">
        <w:rPr>
          <w:rFonts w:ascii="Courier New" w:hAnsi="Courier New" w:cs="Courier New"/>
          <w:color w:val="000000"/>
          <w:lang w:val="ru-RU"/>
        </w:rPr>
        <w:t> </w:t>
      </w:r>
      <w:r w:rsidRPr="00E84540">
        <w:rPr>
          <w:rFonts w:ascii="GHEA Grapalat" w:hAnsi="GHEA Grapalat"/>
          <w:color w:val="000000"/>
          <w:lang w:val="ru-RU"/>
        </w:rPr>
        <w:t>исполнительбудет сотрудничать внутреннего заверения поставщиков с получения необходимой информации и действий с целью исключения повторения.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б)</w:t>
      </w:r>
      <w:r w:rsidRPr="00E84540">
        <w:rPr>
          <w:rFonts w:ascii="Courier New" w:hAnsi="Courier New" w:cs="Courier New"/>
          <w:color w:val="000000"/>
          <w:lang w:val="ru-RU"/>
        </w:rPr>
        <w:t> </w:t>
      </w:r>
      <w:r w:rsidRPr="00E84540">
        <w:rPr>
          <w:rFonts w:ascii="GHEA Grapalat" w:hAnsi="GHEA Grapalat"/>
          <w:color w:val="000000"/>
          <w:lang w:val="ru-RU"/>
        </w:rPr>
        <w:t>Руководителя</w:t>
      </w:r>
      <w:r w:rsidRPr="00E84540">
        <w:rPr>
          <w:rFonts w:ascii="Courier New" w:hAnsi="Courier New" w:cs="Courier New"/>
          <w:color w:val="000000"/>
          <w:lang w:val="ru-RU"/>
        </w:rPr>
        <w:t> </w:t>
      </w:r>
      <w:r w:rsidRPr="00E84540">
        <w:rPr>
          <w:rFonts w:ascii="GHEA Grapalat" w:hAnsi="GHEA Grapalat" w:cs="GHEA Grapalat"/>
          <w:color w:val="000000"/>
          <w:lang w:val="ru-RU"/>
        </w:rPr>
        <w:t>по поручению</w:t>
      </w:r>
      <w:r w:rsidRPr="00E84540">
        <w:rPr>
          <w:rFonts w:ascii="Courier New" w:hAnsi="Courier New" w:cs="Courier New"/>
          <w:color w:val="000000"/>
          <w:lang w:val="ru-RU"/>
        </w:rPr>
        <w:t> </w:t>
      </w:r>
      <w:r w:rsidRPr="00E84540">
        <w:rPr>
          <w:rFonts w:ascii="GHEA Grapalat" w:hAnsi="GHEA Grapalat"/>
          <w:color w:val="000000"/>
          <w:lang w:val="ru-RU"/>
        </w:rPr>
        <w:t xml:space="preserve">Исполнительбудет сотрудничать Республики армения государственного сектора в организациях, в установленном законом порядке контроля (надзора), осуществляющего государственной системы управления органами и Республики </w:t>
      </w:r>
      <w:r w:rsidRPr="00E84540">
        <w:rPr>
          <w:rFonts w:ascii="GHEA Grapalat" w:hAnsi="GHEA Grapalat"/>
          <w:color w:val="000000"/>
          <w:lang w:val="ru-RU"/>
        </w:rPr>
        <w:lastRenderedPageBreak/>
        <w:t>армения навеки палаты с их поддержку и соответствующую информацию с целью предоставления.</w:t>
      </w:r>
    </w:p>
    <w:p w:rsidR="00B80D81" w:rsidRPr="00E84540" w:rsidRDefault="00B80D81" w:rsidP="00B80D81">
      <w:pPr>
        <w:pStyle w:val="western"/>
        <w:numPr>
          <w:ilvl w:val="0"/>
          <w:numId w:val="14"/>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Исполнитель должен проводить внутренний аудит заверения или предоставление консалтинговых услуг через:</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Заверения услуг, назначенного за аудиторское задание, осуществляется системным подходом соответствия, аудита или аудита эффективности или соответствия и эффективности аудита видов совокупности: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Аудит соответствия или правовой аудит, предусмотренных в соответствии с законами, иными правовыми актами, а также в организации деятельности, связанные с другими условиями (договоры, ведомственные нормативные акты и т. д.), деятельности организации в соответствие, чтобы выяснить: в Этом случае акцент делается не только для внутреннего контроля различных процессов, оценки эффективности, а также законам, иным правовым актам и иным условиям организации, соответствия деятельности по руководству заверения выдачи на: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Производительность аудит предназначен процессы, оценить тесло, остатки и эффективности с точки зрения Производительности аудит изучает предоставление услуг в этих трех качеств с точки зрения: Он может также включать услуг, сопоставление аналогичных организациями услуг, оказанных с качеством и с точки зрения затрат:</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Соответствия и эффективности аудита видов комбинации тараскин в системе оценки, финансовые, информационные технологии и другие проверками: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4:</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УПОЛНОМОЧЕННЫ</w:t>
      </w:r>
      <w:r w:rsidRPr="00E84540">
        <w:rPr>
          <w:rFonts w:ascii="GHEA Grapalat" w:hAnsi="GHEA Grapalat"/>
          <w:b/>
          <w:bCs/>
          <w:color w:val="000000"/>
          <w:lang w:val="ru-RU"/>
        </w:rPr>
        <w:t>Й</w:t>
      </w:r>
      <w:r w:rsidRPr="00E84540">
        <w:rPr>
          <w:rFonts w:ascii="Courier New" w:hAnsi="Courier New" w:cs="Courier New"/>
          <w:b/>
          <w:bCs/>
          <w:color w:val="000000"/>
          <w:lang w:val="ru-RU"/>
        </w:rPr>
        <w:t> </w:t>
      </w:r>
      <w:r w:rsidRPr="00E84540">
        <w:rPr>
          <w:rFonts w:ascii="GHEA Grapalat" w:hAnsi="GHEA Grapalat"/>
          <w:b/>
          <w:bCs/>
          <w:color w:val="000000"/>
          <w:lang w:val="ru-RU"/>
        </w:rPr>
        <w:t>ИНФОРМАЦИЯ, ПРЕДОСТАВЛЯЕМАЯ ОРГАН</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 Республики, министерству финансов, как «о Внутреннем аудите» законом в уполномоченный орган (далее-Уполномоченный орган) должен предоставить внутреннего аудита, предусмотренных законодательством Республики армения следующую информацию.</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 «о Внутреннем аудите» статьи 13 закона 4-й части 5-го пункта, установленном Уполномоченным органом в перечень, опубликованный для включения в представленных сведениях или документах, в том числе</w:t>
      </w:r>
      <w:r w:rsidRPr="00E84540">
        <w:rPr>
          <w:rFonts w:ascii="Courier New" w:hAnsi="Courier New" w:cs="Courier New"/>
          <w:color w:val="000000"/>
          <w:lang w:val="ru-RU"/>
        </w:rPr>
        <w:t> </w:t>
      </w:r>
      <w:r w:rsidRPr="00E84540">
        <w:rPr>
          <w:rFonts w:ascii="GHEA Grapalat" w:hAnsi="GHEA Grapalat"/>
          <w:color w:val="000000"/>
          <w:lang w:val="ru-RU"/>
        </w:rPr>
        <w:t>Исполнителя</w:t>
      </w:r>
      <w:r w:rsidRPr="00E84540">
        <w:rPr>
          <w:rFonts w:ascii="Courier New" w:hAnsi="Courier New" w:cs="Courier New"/>
          <w:color w:val="000000"/>
          <w:lang w:val="ru-RU"/>
        </w:rPr>
        <w:t> </w:t>
      </w:r>
      <w:r w:rsidRPr="00E84540">
        <w:rPr>
          <w:rFonts w:ascii="GHEA Grapalat" w:hAnsi="GHEA Grapalat" w:cs="GHEA Grapalat"/>
          <w:color w:val="000000"/>
          <w:lang w:val="ru-RU"/>
        </w:rPr>
        <w:t>или его работник, считающихся внутренних аудиторов о документах, внесения изменений в случае этих изменений, информация о их вступления в силу через 15 рабочих дней</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б) внутренним аудиторам переподготовке необходимости подготовки проекта о направленности рекомендации.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 стратегический план, в том числе внесенные в него изменения внутреннего аудита в порядке, установленном законодательством о промульгации в течение двух рабочих дней сведению.</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г) года, следующего за годовую программу до данного года, 1 декабря.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д) отчет министра финансов Армении 2012 года февраля 17-го N 143-Н командной 9 в приложении представлены 2-го в виде внутреннего аудита регламента установления или изменения после вступления в силу в течение 5 рабочих дней.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е) внутреннего аудита годовой сводный отчет до следующего года марта 1-го.</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 организации, утвержденной внутренней оценки стати и арара и внесенные в них изменения после утверждения в течение 5 рабочих дней.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 внутренние оценки, результаты мероприятий, необходимые программы и их результаты реализации ежегодно по крайней мере один раз, предпочтительно в возрасте от сводной отчетности, наряду с:</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5:</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ВНУТРЕННИЙ АУДИТ ПОСТАВЩИКА УСЛУГ ИСПОЛНИТЕЛЯ В ОТНОШЕНИИ ОБЩИЕ ТРЕБОВАНИ</w:t>
      </w:r>
      <w:r w:rsidRPr="00E84540">
        <w:rPr>
          <w:rFonts w:ascii="GHEA Grapalat" w:hAnsi="GHEA Grapalat"/>
          <w:b/>
          <w:bCs/>
          <w:color w:val="000000"/>
          <w:lang w:val="ru-RU"/>
        </w:rPr>
        <w:t>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w:t>
      </w:r>
      <w:r w:rsidRPr="00E84540">
        <w:rPr>
          <w:rFonts w:ascii="Courier New" w:hAnsi="Courier New" w:cs="Courier New"/>
          <w:color w:val="000000"/>
          <w:lang w:val="ru-RU"/>
        </w:rPr>
        <w:t> </w:t>
      </w:r>
      <w:r w:rsidRPr="00E84540">
        <w:rPr>
          <w:rFonts w:ascii="GHEA Grapalat" w:hAnsi="GHEA Grapalat"/>
          <w:color w:val="000000"/>
          <w:lang w:val="ru-RU"/>
        </w:rPr>
        <w:t>Исполнитель</w:t>
      </w:r>
      <w:r w:rsidRPr="00E84540">
        <w:rPr>
          <w:rFonts w:ascii="Courier New" w:hAnsi="Courier New" w:cs="Courier New"/>
          <w:color w:val="000000"/>
          <w:lang w:val="ru-RU"/>
        </w:rPr>
        <w:t> </w:t>
      </w:r>
      <w:r w:rsidRPr="00E84540">
        <w:rPr>
          <w:rFonts w:ascii="GHEA Grapalat" w:hAnsi="GHEA Grapalat"/>
          <w:color w:val="000000"/>
          <w:lang w:val="ru-RU"/>
        </w:rPr>
        <w:t>должны быть включены Уполномоченным органом, проводимая в общественном секторе внутренний аудит для осуществления квалифицированных организаций в списке,</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б)</w:t>
      </w:r>
      <w:r w:rsidRPr="00E84540">
        <w:rPr>
          <w:rFonts w:ascii="Courier New" w:hAnsi="Courier New" w:cs="Courier New"/>
          <w:color w:val="000000"/>
          <w:lang w:val="ru-RU"/>
        </w:rPr>
        <w:t> </w:t>
      </w:r>
      <w:r w:rsidRPr="00E84540">
        <w:rPr>
          <w:rFonts w:ascii="GHEA Grapalat" w:hAnsi="GHEA Grapalat"/>
          <w:color w:val="000000"/>
          <w:lang w:val="ru-RU"/>
        </w:rPr>
        <w:t>Исполнителя</w:t>
      </w:r>
      <w:r w:rsidRPr="00E84540">
        <w:rPr>
          <w:rFonts w:ascii="Courier New" w:hAnsi="Courier New" w:cs="Courier New"/>
          <w:color w:val="000000"/>
          <w:lang w:val="ru-RU"/>
        </w:rPr>
        <w:t> </w:t>
      </w:r>
      <w:r w:rsidRPr="00E84540">
        <w:rPr>
          <w:rFonts w:ascii="GHEA Grapalat" w:hAnsi="GHEA Grapalat"/>
          <w:color w:val="000000"/>
          <w:lang w:val="ru-RU"/>
        </w:rPr>
        <w:t>настоящим, предусмотренного технической характеристикой для оказания услуг, участвующих в аудиторы должны иметь Республики армения государственного сектора внутреннего аудитора квалификацию в области аудита (внутренний и (или) иностранной) профессиональной деятельности не менее 3 лет опыт, а Сотрудников, по крайней мере один должен иметь &lt;о Внутреннем аудите&gt; РА в смысле закона</w:t>
      </w:r>
      <w:r w:rsidRPr="00E84540">
        <w:rPr>
          <w:rFonts w:ascii="Times Armenian" w:hAnsi="Times Armenian"/>
          <w:color w:val="000000"/>
          <w:lang w:val="ru-RU"/>
        </w:rPr>
        <w:t> </w:t>
      </w:r>
      <w:r w:rsidRPr="00E84540">
        <w:rPr>
          <w:rFonts w:ascii="GHEA Grapalat" w:hAnsi="GHEA Grapalat"/>
          <w:color w:val="000000"/>
          <w:lang w:val="ru-RU"/>
        </w:rPr>
        <w:t>в области аудита не менее пяти лет профессиональной деятельности опыт, по совместительству работали внутреннего и/или внешнего аудита, предоставляющих услуги в других организациях, или в других организациях, работать в качестве внутреннего аудитора,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w:t>
      </w:r>
      <w:r w:rsidRPr="00E84540">
        <w:rPr>
          <w:rFonts w:ascii="Courier New" w:hAnsi="Courier New" w:cs="Courier New"/>
          <w:color w:val="000000"/>
          <w:lang w:val="ru-RU"/>
        </w:rPr>
        <w:t> </w:t>
      </w:r>
      <w:r w:rsidRPr="00E84540">
        <w:rPr>
          <w:rFonts w:ascii="GHEA Grapalat" w:hAnsi="GHEA Grapalat"/>
          <w:color w:val="000000"/>
          <w:lang w:val="ru-RU"/>
        </w:rPr>
        <w:t>Внутренний</w:t>
      </w:r>
      <w:r w:rsidRPr="00E84540">
        <w:rPr>
          <w:rFonts w:ascii="Courier New" w:hAnsi="Courier New" w:cs="Courier New"/>
          <w:color w:val="000000"/>
          <w:lang w:val="ru-RU"/>
        </w:rPr>
        <w:t> </w:t>
      </w:r>
      <w:r w:rsidRPr="00E84540">
        <w:rPr>
          <w:rFonts w:ascii="GHEA Grapalat" w:hAnsi="GHEA Grapalat" w:cs="GHEA Grapalat"/>
          <w:color w:val="000000"/>
          <w:lang w:val="ru-RU"/>
        </w:rPr>
        <w:t>аудита годовой план составления и необходимые человеческие ресурсы после подсчета после Исполнитель, в случае необходимости</w:t>
      </w:r>
      <w:r w:rsidRPr="00E84540">
        <w:rPr>
          <w:rFonts w:ascii="GHEA Grapalat" w:hAnsi="GHEA Grapalat"/>
          <w:color w:val="000000"/>
          <w:lang w:val="ru-RU"/>
        </w:rPr>
        <w:t>, может включать в себя б) в пункте стандартам дополнительных трудовых ресурсов: для Отмеченного исполнитель должен иметь внутреннего аудита в порядке, установленном законодательством о начисленных б) в пункте стандартам, достаточное количество человеческих ресурсов общественного сектора организации внутреннего аудита в среде элементов оценки рисков по результатам состоят стратегические и годовые планы должным образом для ее осуществления.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w:t>
      </w:r>
      <w:r w:rsidRPr="00E84540">
        <w:rPr>
          <w:rFonts w:ascii="Courier New" w:hAnsi="Courier New" w:cs="Courier New"/>
          <w:color w:val="000000"/>
          <w:lang w:val="ru-RU"/>
        </w:rPr>
        <w:t> </w:t>
      </w:r>
      <w:r w:rsidRPr="00E84540">
        <w:rPr>
          <w:rFonts w:ascii="GHEA Grapalat" w:hAnsi="GHEA Grapalat"/>
          <w:color w:val="000000"/>
          <w:lang w:val="ru-RU"/>
        </w:rPr>
        <w:t>внутреннего аудита работы должен выполнять внутреннего аудита о</w:t>
      </w:r>
      <w:r w:rsidRPr="00E84540">
        <w:rPr>
          <w:rFonts w:ascii="Courier New" w:hAnsi="Courier New" w:cs="Courier New"/>
          <w:color w:val="000000"/>
          <w:lang w:val="ru-RU"/>
        </w:rPr>
        <w:t> </w:t>
      </w:r>
      <w:r w:rsidRPr="00E84540">
        <w:rPr>
          <w:rFonts w:ascii="GHEA Grapalat" w:hAnsi="GHEA Grapalat"/>
          <w:color w:val="000000"/>
          <w:lang w:val="ru-RU"/>
        </w:rPr>
        <w:t>Республики Армения</w:t>
      </w:r>
      <w:r w:rsidRPr="00E84540">
        <w:rPr>
          <w:rFonts w:ascii="Courier New" w:hAnsi="Courier New" w:cs="Courier New"/>
          <w:color w:val="000000"/>
          <w:lang w:val="ru-RU"/>
        </w:rPr>
        <w:t> </w:t>
      </w:r>
      <w:r w:rsidRPr="00E84540">
        <w:rPr>
          <w:rFonts w:ascii="GHEA Grapalat" w:hAnsi="GHEA Grapalat" w:cs="GHEA Grapalat"/>
          <w:color w:val="000000"/>
          <w:lang w:val="ru-RU"/>
        </w:rPr>
        <w:t>требованиям законодательства и</w:t>
      </w:r>
      <w:r w:rsidRPr="00E84540">
        <w:rPr>
          <w:rFonts w:ascii="Courier New" w:hAnsi="Courier New" w:cs="Courier New"/>
          <w:color w:val="000000"/>
          <w:lang w:val="ru-RU"/>
        </w:rPr>
        <w:t> </w:t>
      </w:r>
      <w:r w:rsidRPr="00E84540">
        <w:rPr>
          <w:rFonts w:ascii="GHEA Grapalat" w:hAnsi="GHEA Grapalat"/>
          <w:color w:val="000000"/>
          <w:lang w:val="ru-RU"/>
        </w:rPr>
        <w:t>Республики Армения</w:t>
      </w:r>
      <w:r w:rsidRPr="00E84540">
        <w:rPr>
          <w:rFonts w:ascii="Courier New" w:hAnsi="Courier New" w:cs="Courier New"/>
          <w:color w:val="000000"/>
          <w:lang w:val="ru-RU"/>
        </w:rPr>
        <w:t> </w:t>
      </w:r>
      <w:r w:rsidRPr="00E84540">
        <w:rPr>
          <w:rFonts w:ascii="GHEA Grapalat" w:hAnsi="GHEA Grapalat" w:cs="GHEA Grapalat"/>
          <w:color w:val="000000"/>
          <w:lang w:val="ru-RU"/>
        </w:rPr>
        <w:t>внутреннего аудита профессиональной деятельности в соответствии со стандартами и охранять внутреннего аудитора поведения правила</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6:</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СЛУЖБЫ ПРИЕМА и ГРАФИК платеже</w:t>
      </w:r>
      <w:r w:rsidRPr="00E84540">
        <w:rPr>
          <w:rFonts w:ascii="GHEA Grapalat" w:hAnsi="GHEA Grapalat"/>
          <w:b/>
          <w:bCs/>
          <w:color w:val="000000"/>
          <w:lang w:val="ru-RU"/>
        </w:rPr>
        <w:t>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Заключаемого по договору оказания услуг срок устанавливается не менее 12 месяцев, в расчет не включают заказчиком отчеты установления, связанные с даты: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Отчеты представляются раз в три месяца, до следующего первого месяца в 15-й день с Отчетом прилагается</w:t>
      </w:r>
      <w:r w:rsidRPr="00E84540">
        <w:rPr>
          <w:rFonts w:ascii="Courier New" w:hAnsi="Courier New" w:cs="Courier New"/>
          <w:color w:val="000000"/>
          <w:lang w:val="ru-RU"/>
        </w:rPr>
        <w:t> </w:t>
      </w:r>
      <w:r w:rsidRPr="00E84540">
        <w:rPr>
          <w:rFonts w:ascii="GHEA Grapalat" w:hAnsi="GHEA Grapalat"/>
          <w:color w:val="000000"/>
          <w:lang w:val="ru-RU"/>
        </w:rPr>
        <w:t>в данный период оказанной услуги характер, содержание и его документирования результат, а также письменное подтверждение, что услуга оказана в 5-й отдел</w:t>
      </w:r>
      <w:r w:rsidRPr="00E84540">
        <w:rPr>
          <w:rFonts w:ascii="Courier New" w:hAnsi="Courier New" w:cs="Courier New"/>
          <w:color w:val="000000"/>
          <w:lang w:val="ru-RU"/>
        </w:rPr>
        <w:t> </w:t>
      </w:r>
      <w:r w:rsidRPr="00E84540">
        <w:rPr>
          <w:rFonts w:ascii="GHEA Grapalat" w:hAnsi="GHEA Grapalat"/>
          <w:color w:val="000000"/>
          <w:lang w:val="ru-RU"/>
        </w:rPr>
        <w:t>б) в пункте стандартов, отвечающих трудовых ресурсов со стороны: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Заказчика</w:t>
      </w:r>
      <w:r w:rsidRPr="00E84540">
        <w:rPr>
          <w:rFonts w:ascii="Courier New" w:hAnsi="Courier New" w:cs="Courier New"/>
          <w:color w:val="000000"/>
          <w:lang w:val="ru-RU"/>
        </w:rPr>
        <w:t> </w:t>
      </w:r>
      <w:r w:rsidRPr="00E84540">
        <w:rPr>
          <w:rFonts w:ascii="GHEA Grapalat" w:hAnsi="GHEA Grapalat" w:cs="GHEA Grapalat"/>
          <w:color w:val="000000"/>
          <w:lang w:val="ru-RU"/>
        </w:rPr>
        <w:t>стороны отчет рассматривается и утвер</w:t>
      </w:r>
      <w:r w:rsidRPr="00E84540">
        <w:rPr>
          <w:rFonts w:ascii="GHEA Grapalat" w:hAnsi="GHEA Grapalat"/>
          <w:color w:val="000000"/>
          <w:lang w:val="ru-RU"/>
        </w:rPr>
        <w:t>ждается или возражений исполнителя, возвращается его получения, в течение 10 рабочих дней. Отчет утверждается руководителем организации по решению, на основании которого он камен после в течение двух рабочих дней ответственность за таможенные главная подтверждает сдачи-приемки протокол.</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Оказанных</w:t>
      </w:r>
      <w:r w:rsidRPr="00E84540">
        <w:rPr>
          <w:rFonts w:ascii="Courier New" w:hAnsi="Courier New" w:cs="Courier New"/>
          <w:color w:val="000000"/>
          <w:lang w:val="ru-RU"/>
        </w:rPr>
        <w:t> </w:t>
      </w:r>
      <w:r w:rsidRPr="00E84540">
        <w:rPr>
          <w:rFonts w:ascii="GHEA Grapalat" w:hAnsi="GHEA Grapalat"/>
          <w:color w:val="000000"/>
          <w:lang w:val="ru-RU"/>
        </w:rPr>
        <w:t>службы</w:t>
      </w:r>
      <w:r w:rsidRPr="00E84540">
        <w:rPr>
          <w:rFonts w:ascii="Courier New" w:hAnsi="Courier New" w:cs="Courier New"/>
          <w:color w:val="000000"/>
          <w:lang w:val="ru-RU"/>
        </w:rPr>
        <w:t> </w:t>
      </w:r>
      <w:r w:rsidRPr="00E84540">
        <w:rPr>
          <w:rFonts w:ascii="GHEA Grapalat" w:hAnsi="GHEA Grapalat" w:cs="GHEA Grapalat"/>
          <w:color w:val="000000"/>
          <w:lang w:val="ru-RU"/>
        </w:rPr>
        <w:t>в обмен на выплаты осуществляются каждый раз представленный отчет случае утверждения договором платежа, предусмотренного графиком, установленным в</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При</w:t>
      </w:r>
      <w:r w:rsidRPr="00E84540">
        <w:rPr>
          <w:rFonts w:ascii="Courier New" w:hAnsi="Courier New" w:cs="Courier New"/>
          <w:color w:val="000000"/>
          <w:lang w:val="ru-RU"/>
        </w:rPr>
        <w:t> </w:t>
      </w:r>
      <w:r w:rsidRPr="00E84540">
        <w:rPr>
          <w:rFonts w:ascii="GHEA Grapalat" w:hAnsi="GHEA Grapalat"/>
          <w:color w:val="000000"/>
          <w:lang w:val="ru-RU"/>
        </w:rPr>
        <w:t>в котором</w:t>
      </w:r>
      <w:r w:rsidRPr="00E84540">
        <w:rPr>
          <w:rFonts w:ascii="Courier New" w:hAnsi="Courier New" w:cs="Courier New"/>
          <w:color w:val="000000"/>
          <w:lang w:val="ru-RU"/>
        </w:rPr>
        <w:t> </w:t>
      </w:r>
      <w:r w:rsidRPr="00E84540">
        <w:rPr>
          <w:rFonts w:ascii="GHEA Grapalat" w:hAnsi="GHEA Grapalat" w:cs="GHEA Grapalat"/>
          <w:color w:val="000000"/>
          <w:lang w:val="ru-RU"/>
        </w:rPr>
        <w:t>если срок действия договора не закончится в т</w:t>
      </w:r>
      <w:r w:rsidRPr="00E84540">
        <w:rPr>
          <w:rFonts w:ascii="GHEA Grapalat" w:hAnsi="GHEA Grapalat"/>
          <w:color w:val="000000"/>
          <w:lang w:val="ru-RU"/>
        </w:rPr>
        <w:t>ечение данного бюджетного года, а затем на оказание услуг продолжение с целью обеспечения последующего бюджетного года заключаемым соглашением предусматривается также, что его требования применяются к данным с 1 января года между сторонами фактические отношения, возникшие на, а выплата осуществляется в году</w:t>
      </w:r>
      <w:r w:rsidRPr="00E84540">
        <w:rPr>
          <w:rFonts w:ascii="Courier New" w:hAnsi="Courier New" w:cs="Courier New"/>
          <w:color w:val="000000"/>
          <w:lang w:val="ru-RU"/>
        </w:rPr>
        <w:t> </w:t>
      </w:r>
      <w:r w:rsidRPr="00E84540">
        <w:rPr>
          <w:rFonts w:ascii="GHEA Grapalat" w:hAnsi="GHEA Grapalat"/>
          <w:color w:val="000000"/>
          <w:lang w:val="ru-RU"/>
        </w:rPr>
        <w:t>службы для приобретения за счет ассигнований, предусмотренных:</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7:</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ТРУДОВЫЕ РЕСУРС</w:t>
      </w:r>
      <w:r w:rsidRPr="00E84540">
        <w:rPr>
          <w:rFonts w:ascii="GHEA Grapalat" w:hAnsi="GHEA Grapalat"/>
          <w:b/>
          <w:bCs/>
          <w:color w:val="000000"/>
          <w:lang w:val="ru-RU"/>
        </w:rPr>
        <w:t>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rPr>
      </w:pPr>
      <w:r w:rsidRPr="00E84540">
        <w:rPr>
          <w:rFonts w:ascii="GHEA Grapalat" w:hAnsi="GHEA Grapalat"/>
          <w:color w:val="000000"/>
          <w:lang w:val="ru-RU"/>
        </w:rPr>
        <w:t>Рабочий</w:t>
      </w:r>
      <w:r w:rsidRPr="00E84540">
        <w:rPr>
          <w:rFonts w:ascii="Courier New" w:hAnsi="Courier New" w:cs="Courier New"/>
          <w:color w:val="000000"/>
          <w:lang w:val="ru-RU"/>
        </w:rPr>
        <w:t> </w:t>
      </w:r>
      <w:r w:rsidRPr="00E84540">
        <w:rPr>
          <w:rFonts w:ascii="GHEA Grapalat" w:hAnsi="GHEA Grapalat" w:cs="GHEA Grapalat"/>
          <w:color w:val="000000"/>
          <w:lang w:val="ru-RU"/>
        </w:rPr>
        <w:t>наличие ресурсов для обоснования выбранных участник представляет соответствующее работодателем, подписанный</w:t>
      </w:r>
      <w:r w:rsidRPr="00E84540">
        <w:rPr>
          <w:rFonts w:ascii="GHEA Grapalat" w:hAnsi="GHEA Grapalat"/>
          <w:color w:val="000000"/>
          <w:lang w:val="ru-RU"/>
        </w:rPr>
        <w:t xml:space="preserve"> поручительства о том, подписанное письменное подтверждение и заявление «о Внутреннем аудите» 9 закона частью 4 статьи ограничений, предусмотренных отсутствия в этом.</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8.</w:t>
      </w:r>
      <w:r w:rsidRPr="00E84540">
        <w:rPr>
          <w:rFonts w:ascii="Courier New" w:hAnsi="Courier New" w:cs="Courier New"/>
          <w:b/>
          <w:bCs/>
          <w:color w:val="000000"/>
          <w:lang w:val="ru-RU"/>
        </w:rPr>
        <w:t> </w:t>
      </w:r>
      <w:r w:rsidRPr="00E84540">
        <w:rPr>
          <w:rFonts w:ascii="GHEA Grapalat" w:hAnsi="GHEA Grapalat"/>
          <w:b/>
          <w:bCs/>
          <w:color w:val="000000"/>
          <w:lang w:val="ru-RU"/>
        </w:rPr>
        <w:t>ДРУГАЯ ИНФОРМАЦИЯ</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Республики армения государственного сектора организации функции, установленные в «структуре Правительства и о деятельности» законо</w:t>
      </w:r>
      <w:r>
        <w:rPr>
          <w:rFonts w:ascii="GHEA Grapalat" w:hAnsi="GHEA Grapalat"/>
          <w:color w:val="000000"/>
          <w:lang w:val="ru-RU"/>
        </w:rPr>
        <w:t xml:space="preserve">м, премьер-министра Республики </w:t>
      </w:r>
      <w:r>
        <w:rPr>
          <w:rFonts w:ascii="GHEA Grapalat" w:hAnsi="GHEA Grapalat"/>
          <w:color w:val="000000"/>
        </w:rPr>
        <w:t>A</w:t>
      </w:r>
      <w:r w:rsidRPr="00E84540">
        <w:rPr>
          <w:rFonts w:ascii="GHEA Grapalat" w:hAnsi="GHEA Grapalat"/>
          <w:color w:val="000000"/>
          <w:lang w:val="ru-RU"/>
        </w:rPr>
        <w:t>рмения _______________ постановлением и иными нормативными правовыми актами.</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bookmarkStart w:id="0" w:name="_GoBack"/>
      <w:bookmarkEnd w:id="0"/>
      <w:r w:rsidRPr="00E84540">
        <w:rPr>
          <w:rFonts w:ascii="GHEA Grapalat" w:hAnsi="GHEA Grapalat"/>
          <w:color w:val="000000"/>
          <w:lang w:val="ru-RU"/>
        </w:rPr>
        <w:t>Исполнителю будут предоставлены в организации внутреннего аудита законодательства, вытекающие из внутренних правовых актов экземпляры.</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Исполнителю будут предоставлены организации годовой и трехлетний стратегический планыдля:</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Внутреннего аудита и связанные с ними отношения регулируются в том числе следующие правовыми актами.</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«О внутреннем аудите» закон.</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lastRenderedPageBreak/>
        <w:t>Правительства Республики за 2011 год 11 августа в N 1233-Ое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2011 года, 8 декабря-в N 974-Н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Республики министра финансов февраля 2012 года 17-в N 143-Н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2012 года 23 февраля в N 165-Н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2012 года, 31 мая, N 732-Это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Республики министра финансов ноября 2012 года 30-в N 1050-Это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2012 г., 12 декабря N 1096-Н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Армения августа 2013 года 8-П 896-Это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2013 года, с 13 февраля-в N 176-Это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в 2014 году 21 августа-в N 541-Н от приказ:</w:t>
      </w:r>
    </w:p>
    <w:p w:rsidR="00B80D81" w:rsidRPr="00B80D81" w:rsidRDefault="00B80D81">
      <w:pPr>
        <w:rPr>
          <w:lang w:val="ru-RU"/>
        </w:rPr>
      </w:pPr>
    </w:p>
    <w:sectPr w:rsidR="00B80D81" w:rsidRPr="00B80D81" w:rsidSect="00B65FE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B2E"/>
    <w:multiLevelType w:val="multilevel"/>
    <w:tmpl w:val="59B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1DB02918"/>
    <w:multiLevelType w:val="multilevel"/>
    <w:tmpl w:val="7290A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7989"/>
    <w:multiLevelType w:val="hybridMultilevel"/>
    <w:tmpl w:val="F7BCB05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3B462601"/>
    <w:multiLevelType w:val="multilevel"/>
    <w:tmpl w:val="479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E760A"/>
    <w:multiLevelType w:val="multilevel"/>
    <w:tmpl w:val="83AC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8830DF"/>
    <w:multiLevelType w:val="multilevel"/>
    <w:tmpl w:val="39F2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703DF"/>
    <w:multiLevelType w:val="multilevel"/>
    <w:tmpl w:val="4B26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A29F2"/>
    <w:multiLevelType w:val="hybridMultilevel"/>
    <w:tmpl w:val="961ACF40"/>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6B22440E"/>
    <w:multiLevelType w:val="multilevel"/>
    <w:tmpl w:val="49D0FF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570E8"/>
    <w:multiLevelType w:val="multilevel"/>
    <w:tmpl w:val="9DC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625CE"/>
    <w:multiLevelType w:val="multilevel"/>
    <w:tmpl w:val="378A1B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7722605"/>
    <w:multiLevelType w:val="multilevel"/>
    <w:tmpl w:val="7F42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5"/>
  </w:num>
  <w:num w:numId="5">
    <w:abstractNumId w:val="11"/>
  </w:num>
  <w:num w:numId="6">
    <w:abstractNumId w:val="3"/>
  </w:num>
  <w:num w:numId="7">
    <w:abstractNumId w:val="7"/>
  </w:num>
  <w:num w:numId="8">
    <w:abstractNumId w:val="4"/>
  </w:num>
  <w:num w:numId="9">
    <w:abstractNumId w:val="9"/>
  </w:num>
  <w:num w:numId="10">
    <w:abstractNumId w:val="0"/>
  </w:num>
  <w:num w:numId="11">
    <w:abstractNumId w:val="12"/>
  </w:num>
  <w:num w:numId="12">
    <w:abstractNumId w:val="13"/>
  </w:num>
  <w:num w:numId="13">
    <w:abstractNumId w:val="10"/>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EE"/>
    <w:rsid w:val="0023093D"/>
    <w:rsid w:val="007C11D6"/>
    <w:rsid w:val="00A34D1A"/>
    <w:rsid w:val="00B05C5E"/>
    <w:rsid w:val="00B65FEE"/>
    <w:rsid w:val="00B80D81"/>
    <w:rsid w:val="00D8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24B1-F9C7-4053-9BBB-F10B0BD2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5FEE"/>
    <w:pPr>
      <w:ind w:left="720"/>
    </w:pPr>
    <w:rPr>
      <w:rFonts w:ascii="Times Armenian" w:hAnsi="Times Armenian"/>
      <w:lang w:val="x-none" w:eastAsia="ru-RU"/>
    </w:rPr>
  </w:style>
  <w:style w:type="character" w:customStyle="1" w:styleId="a4">
    <w:name w:val="Абзац списка Знак"/>
    <w:link w:val="a3"/>
    <w:uiPriority w:val="34"/>
    <w:locked/>
    <w:rsid w:val="00B65FEE"/>
    <w:rPr>
      <w:rFonts w:ascii="Times Armenian" w:eastAsia="Times New Roman" w:hAnsi="Times Armenian" w:cs="Times New Roman"/>
      <w:sz w:val="24"/>
      <w:szCs w:val="24"/>
      <w:lang w:val="x-none" w:eastAsia="ru-RU"/>
    </w:rPr>
  </w:style>
  <w:style w:type="paragraph" w:customStyle="1" w:styleId="western">
    <w:name w:val="western"/>
    <w:basedOn w:val="a"/>
    <w:rsid w:val="00B80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2023-12-01T12:48:00Z</dcterms:created>
  <dcterms:modified xsi:type="dcterms:W3CDTF">2023-12-01T13:09:00Z</dcterms:modified>
</cp:coreProperties>
</file>